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89" w:rsidRDefault="00184578">
      <w:pPr>
        <w:spacing w:after="0" w:line="300" w:lineRule="exact"/>
        <w:ind w:left="0"/>
        <w:jc w:val="center"/>
        <w:rPr>
          <w:rFonts w:asciiTheme="minorHAnsi" w:hAnsiTheme="minorHAnsi"/>
          <w:szCs w:val="24"/>
        </w:rPr>
      </w:pPr>
      <w:bookmarkStart w:id="0" w:name="_GoBack"/>
      <w:bookmarkEnd w:id="0"/>
      <w:r>
        <w:rPr>
          <w:rFonts w:asciiTheme="minorHAnsi" w:hAnsiTheme="minorHAnsi"/>
          <w:b/>
          <w:szCs w:val="24"/>
        </w:rPr>
        <w:t>CONVENZIONE</w:t>
      </w:r>
    </w:p>
    <w:p w:rsidR="00C14389" w:rsidRDefault="00184578">
      <w:pPr>
        <w:spacing w:after="0" w:line="300" w:lineRule="exact"/>
        <w:ind w:left="0" w:firstLine="0"/>
        <w:jc w:val="center"/>
        <w:rPr>
          <w:rFonts w:asciiTheme="minorHAnsi" w:hAnsiTheme="minorHAnsi"/>
          <w:b/>
          <w:szCs w:val="24"/>
        </w:rPr>
      </w:pPr>
      <w:r>
        <w:rPr>
          <w:rFonts w:asciiTheme="minorHAnsi" w:hAnsiTheme="minorHAnsi"/>
          <w:b/>
          <w:szCs w:val="24"/>
        </w:rPr>
        <w:t>RELATIVA AL PIANO URBANISTICO ATTUATIVO</w:t>
      </w:r>
    </w:p>
    <w:p w:rsidR="00C14389" w:rsidRDefault="00184578">
      <w:pPr>
        <w:spacing w:after="0" w:line="300" w:lineRule="exact"/>
        <w:ind w:left="0" w:firstLine="0"/>
        <w:jc w:val="center"/>
        <w:rPr>
          <w:rFonts w:asciiTheme="minorHAnsi" w:hAnsiTheme="minorHAnsi"/>
          <w:b/>
          <w:szCs w:val="24"/>
        </w:rPr>
      </w:pPr>
      <w:r>
        <w:rPr>
          <w:rFonts w:asciiTheme="minorHAnsi" w:hAnsiTheme="minorHAnsi"/>
          <w:b/>
          <w:szCs w:val="24"/>
        </w:rPr>
        <w:t>SOCIETA’ AGRICOLA DIEVOLE SPA</w:t>
      </w:r>
    </w:p>
    <w:p w:rsidR="00C14389" w:rsidRDefault="00C14389">
      <w:pPr>
        <w:spacing w:after="0" w:line="300" w:lineRule="exact"/>
        <w:ind w:left="0" w:firstLine="0"/>
        <w:rPr>
          <w:rFonts w:asciiTheme="minorHAnsi" w:hAnsiTheme="minorHAnsi"/>
          <w:szCs w:val="24"/>
        </w:rPr>
      </w:pP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L’anno duemila diciannove addì ______ del mese di _____ (__________), avanti al sottoscritto ufficiale rogante dottor _________, notaio in ______, si sono costituiti i Signori: </w:t>
      </w: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 il Signor _____________ nato a _______ il _____ in qualità di Dirigente del _______ pro tempore del Comune di Castagneto Carducci che qui interviene in nome e per conto dello stesso Comune ai sensi dell’articolo 107, commi 2 e 3, lettera c), del decreto legislativo 18 agosto 2000, n. 267, allo scopo autorizzato dall’art. ___ del vigente Statuto comunale, nel seguito del presente atto indicato anche come Amministrazione o Comune </w:t>
      </w:r>
    </w:p>
    <w:p w:rsidR="00C14389" w:rsidRDefault="00184578">
      <w:pPr>
        <w:spacing w:after="0" w:line="300" w:lineRule="exact"/>
        <w:ind w:left="0"/>
        <w:rPr>
          <w:rFonts w:asciiTheme="minorHAnsi" w:hAnsiTheme="minorHAnsi"/>
          <w:szCs w:val="24"/>
        </w:rPr>
      </w:pPr>
      <w:r>
        <w:rPr>
          <w:rFonts w:asciiTheme="minorHAnsi" w:hAnsiTheme="minorHAnsi"/>
          <w:b/>
          <w:szCs w:val="24"/>
        </w:rPr>
        <w:t xml:space="preserve">e </w:t>
      </w:r>
    </w:p>
    <w:p w:rsidR="00C14389" w:rsidRDefault="00184578">
      <w:pPr>
        <w:spacing w:after="0" w:line="300" w:lineRule="exact"/>
        <w:ind w:left="0"/>
        <w:rPr>
          <w:rFonts w:asciiTheme="minorHAnsi" w:hAnsiTheme="minorHAnsi"/>
          <w:szCs w:val="24"/>
        </w:rPr>
      </w:pPr>
      <w:r>
        <w:rPr>
          <w:rFonts w:asciiTheme="minorHAnsi" w:hAnsiTheme="minorHAnsi"/>
          <w:b/>
          <w:szCs w:val="24"/>
        </w:rPr>
        <w:t xml:space="preserve">Società Agricola </w:t>
      </w:r>
      <w:proofErr w:type="spellStart"/>
      <w:r>
        <w:rPr>
          <w:rFonts w:asciiTheme="minorHAnsi" w:hAnsiTheme="minorHAnsi"/>
          <w:b/>
          <w:szCs w:val="24"/>
        </w:rPr>
        <w:t>Dievole</w:t>
      </w:r>
      <w:proofErr w:type="spellEnd"/>
      <w:r>
        <w:rPr>
          <w:rFonts w:asciiTheme="minorHAnsi" w:hAnsiTheme="minorHAnsi"/>
          <w:b/>
          <w:szCs w:val="24"/>
        </w:rPr>
        <w:t xml:space="preserve"> </w:t>
      </w:r>
      <w:proofErr w:type="spellStart"/>
      <w:r>
        <w:rPr>
          <w:rFonts w:asciiTheme="minorHAnsi" w:hAnsiTheme="minorHAnsi"/>
          <w:b/>
          <w:szCs w:val="24"/>
        </w:rPr>
        <w:t>S.p.a.</w:t>
      </w:r>
      <w:proofErr w:type="spellEnd"/>
      <w:r>
        <w:rPr>
          <w:rFonts w:asciiTheme="minorHAnsi" w:hAnsiTheme="minorHAnsi"/>
          <w:szCs w:val="24"/>
        </w:rPr>
        <w:t xml:space="preserve"> con sede in </w:t>
      </w:r>
      <w:proofErr w:type="spellStart"/>
      <w:r>
        <w:rPr>
          <w:rFonts w:asciiTheme="minorHAnsi" w:hAnsiTheme="minorHAnsi"/>
          <w:szCs w:val="24"/>
        </w:rPr>
        <w:t>Castelnuovo</w:t>
      </w:r>
      <w:proofErr w:type="spellEnd"/>
      <w:r>
        <w:rPr>
          <w:rFonts w:asciiTheme="minorHAnsi" w:hAnsiTheme="minorHAnsi"/>
          <w:szCs w:val="24"/>
        </w:rPr>
        <w:t xml:space="preserve"> </w:t>
      </w:r>
      <w:proofErr w:type="spellStart"/>
      <w:r>
        <w:rPr>
          <w:rFonts w:asciiTheme="minorHAnsi" w:hAnsiTheme="minorHAnsi"/>
          <w:szCs w:val="24"/>
        </w:rPr>
        <w:t>Berardenga</w:t>
      </w:r>
      <w:proofErr w:type="spellEnd"/>
      <w:r>
        <w:rPr>
          <w:rFonts w:asciiTheme="minorHAnsi" w:hAnsiTheme="minorHAnsi"/>
          <w:szCs w:val="24"/>
        </w:rPr>
        <w:t xml:space="preserve"> (SI) Loc. vagliagli, P. IVA 00800530529, iscrizione CCIAA di Siena n. REA SI-92695 in persona del Presidente del Consiglio di amministrazione e legale rappresentante </w:t>
      </w:r>
      <w:proofErr w:type="spellStart"/>
      <w:r>
        <w:rPr>
          <w:rFonts w:asciiTheme="minorHAnsi" w:hAnsiTheme="minorHAnsi"/>
          <w:szCs w:val="24"/>
        </w:rPr>
        <w:t>Almagro</w:t>
      </w:r>
      <w:proofErr w:type="spellEnd"/>
      <w:r>
        <w:rPr>
          <w:rFonts w:asciiTheme="minorHAnsi" w:hAnsiTheme="minorHAnsi"/>
          <w:szCs w:val="24"/>
        </w:rPr>
        <w:t xml:space="preserve"> </w:t>
      </w:r>
      <w:proofErr w:type="spellStart"/>
      <w:r>
        <w:rPr>
          <w:rFonts w:asciiTheme="minorHAnsi" w:hAnsiTheme="minorHAnsi"/>
          <w:szCs w:val="24"/>
        </w:rPr>
        <w:t>Germa</w:t>
      </w:r>
      <w:proofErr w:type="spellEnd"/>
      <w:r>
        <w:rPr>
          <w:rFonts w:asciiTheme="minorHAnsi" w:hAnsiTheme="minorHAnsi"/>
          <w:szCs w:val="24"/>
        </w:rPr>
        <w:t xml:space="preserve"> Enrique, nel seguito del presente atto indicata anche come Società o Operatore </w:t>
      </w:r>
    </w:p>
    <w:p w:rsidR="00C14389" w:rsidRDefault="00C14389">
      <w:pPr>
        <w:spacing w:after="0" w:line="300" w:lineRule="exact"/>
        <w:ind w:left="0"/>
        <w:rPr>
          <w:rFonts w:asciiTheme="minorHAnsi" w:hAnsiTheme="minorHAnsi"/>
          <w:szCs w:val="24"/>
        </w:rPr>
      </w:pPr>
    </w:p>
    <w:p w:rsidR="00C14389" w:rsidRDefault="00184578">
      <w:pPr>
        <w:spacing w:after="0" w:line="300" w:lineRule="exact"/>
        <w:ind w:left="0" w:firstLine="0"/>
        <w:rPr>
          <w:rFonts w:asciiTheme="minorHAnsi" w:hAnsiTheme="minorHAnsi"/>
          <w:b/>
          <w:szCs w:val="24"/>
        </w:rPr>
      </w:pPr>
      <w:r>
        <w:rPr>
          <w:rFonts w:asciiTheme="minorHAnsi" w:hAnsiTheme="minorHAnsi"/>
          <w:b/>
          <w:szCs w:val="24"/>
          <w:u w:val="single" w:color="000000"/>
        </w:rPr>
        <w:t>Premesso che</w:t>
      </w:r>
      <w:r>
        <w:rPr>
          <w:rFonts w:asciiTheme="minorHAnsi" w:hAnsiTheme="minorHAnsi"/>
          <w:b/>
          <w:szCs w:val="24"/>
        </w:rPr>
        <w:t xml:space="preserve"> </w:t>
      </w:r>
    </w:p>
    <w:p w:rsidR="00C14389" w:rsidRDefault="00C14389">
      <w:pPr>
        <w:spacing w:after="0" w:line="300" w:lineRule="exact"/>
        <w:ind w:left="0" w:firstLine="0"/>
        <w:rPr>
          <w:rFonts w:asciiTheme="minorHAnsi" w:hAnsiTheme="minorHAnsi"/>
          <w:szCs w:val="24"/>
        </w:rPr>
      </w:pPr>
    </w:p>
    <w:p w:rsidR="00C14389" w:rsidRDefault="00184578">
      <w:pPr>
        <w:spacing w:after="0" w:line="300" w:lineRule="exact"/>
        <w:ind w:left="0" w:hanging="11"/>
        <w:rPr>
          <w:rFonts w:asciiTheme="minorHAnsi" w:eastAsia="Calibri" w:hAnsiTheme="minorHAnsi"/>
          <w:b/>
          <w:szCs w:val="24"/>
          <w:lang w:eastAsia="en-US"/>
        </w:rPr>
      </w:pPr>
      <w:r>
        <w:rPr>
          <w:rFonts w:asciiTheme="minorHAnsi" w:hAnsiTheme="minorHAnsi"/>
          <w:szCs w:val="24"/>
        </w:rPr>
        <w:t xml:space="preserve">La Società Agricola </w:t>
      </w:r>
      <w:proofErr w:type="spellStart"/>
      <w:r>
        <w:rPr>
          <w:rFonts w:asciiTheme="minorHAnsi" w:hAnsiTheme="minorHAnsi"/>
          <w:szCs w:val="24"/>
        </w:rPr>
        <w:t>Dievole</w:t>
      </w:r>
      <w:proofErr w:type="spellEnd"/>
      <w:r>
        <w:rPr>
          <w:rFonts w:asciiTheme="minorHAnsi" w:hAnsiTheme="minorHAnsi"/>
          <w:szCs w:val="24"/>
        </w:rPr>
        <w:t xml:space="preserve"> </w:t>
      </w:r>
      <w:proofErr w:type="spellStart"/>
      <w:r>
        <w:rPr>
          <w:rFonts w:asciiTheme="minorHAnsi" w:hAnsiTheme="minorHAnsi"/>
          <w:szCs w:val="24"/>
        </w:rPr>
        <w:t>S.p.a.</w:t>
      </w:r>
      <w:proofErr w:type="spellEnd"/>
      <w:r>
        <w:rPr>
          <w:rFonts w:asciiTheme="minorHAnsi" w:hAnsiTheme="minorHAnsi"/>
          <w:szCs w:val="24"/>
        </w:rPr>
        <w:t xml:space="preserve"> è proprietaria del complesso immobiliare posto nel Comune di Castagneto Carducci, così identificato al NCEU e al NCT del</w:t>
      </w:r>
      <w:r>
        <w:rPr>
          <w:rFonts w:asciiTheme="minorHAnsi" w:eastAsia="Calibri" w:hAnsiTheme="minorHAnsi"/>
          <w:szCs w:val="24"/>
          <w:lang w:eastAsia="en-US"/>
        </w:rPr>
        <w:t xml:space="preserve"> Comune di</w:t>
      </w:r>
      <w:r>
        <w:rPr>
          <w:rFonts w:asciiTheme="minorHAnsi" w:eastAsia="Calibri" w:hAnsiTheme="minorHAnsi"/>
          <w:b/>
          <w:szCs w:val="24"/>
          <w:lang w:eastAsia="en-US"/>
        </w:rPr>
        <w:t xml:space="preserve"> Castagneto Carducci:</w:t>
      </w:r>
    </w:p>
    <w:p w:rsidR="00C14389" w:rsidRDefault="00C14389">
      <w:pPr>
        <w:spacing w:after="0" w:line="300" w:lineRule="exact"/>
        <w:ind w:left="0" w:hanging="11"/>
        <w:rPr>
          <w:rFonts w:asciiTheme="minorHAnsi" w:eastAsia="Calibri" w:hAnsiTheme="minorHAnsi"/>
          <w:b/>
          <w:szCs w:val="24"/>
          <w:lang w:eastAsia="en-US"/>
        </w:rPr>
      </w:pP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56, </w:t>
      </w:r>
      <w:r>
        <w:rPr>
          <w:rFonts w:asciiTheme="minorHAnsi" w:eastAsia="Calibri" w:hAnsiTheme="minorHAnsi"/>
          <w:szCs w:val="24"/>
          <w:lang w:eastAsia="en-US"/>
        </w:rPr>
        <w:t>particella 294 sub. 603, sub. 606 e sub. 609 (Complesso immobiliare Le Colonne);</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57, </w:t>
      </w:r>
      <w:r>
        <w:rPr>
          <w:rFonts w:asciiTheme="minorHAnsi" w:eastAsia="Calibri" w:hAnsiTheme="minorHAnsi"/>
          <w:szCs w:val="24"/>
          <w:lang w:eastAsia="en-US"/>
        </w:rPr>
        <w:t>particella 93 sub. 603, 604, 605, 606, 607 e 608 (Complesso immobiliare I Pianali);</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56, </w:t>
      </w:r>
      <w:r>
        <w:rPr>
          <w:rFonts w:asciiTheme="minorHAnsi" w:eastAsia="Calibri" w:hAnsiTheme="minorHAnsi"/>
          <w:szCs w:val="24"/>
          <w:lang w:eastAsia="en-US"/>
        </w:rPr>
        <w:t xml:space="preserve">particella 303 sub. 601, 602 e 603 (Complesso immobiliare </w:t>
      </w:r>
      <w:proofErr w:type="spellStart"/>
      <w:r>
        <w:rPr>
          <w:rFonts w:asciiTheme="minorHAnsi" w:eastAsia="Calibri" w:hAnsiTheme="minorHAnsi"/>
          <w:szCs w:val="24"/>
          <w:lang w:eastAsia="en-US"/>
        </w:rPr>
        <w:t>Villamagna</w:t>
      </w:r>
      <w:proofErr w:type="spellEnd"/>
      <w:r>
        <w:rPr>
          <w:rFonts w:asciiTheme="minorHAnsi" w:eastAsia="Calibri" w:hAnsiTheme="minorHAnsi"/>
          <w:szCs w:val="24"/>
          <w:lang w:eastAsia="en-US"/>
        </w:rPr>
        <w:t>);</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56, </w:t>
      </w:r>
      <w:r>
        <w:rPr>
          <w:rFonts w:asciiTheme="minorHAnsi" w:eastAsia="Calibri" w:hAnsiTheme="minorHAnsi"/>
          <w:szCs w:val="24"/>
          <w:lang w:eastAsia="en-US"/>
        </w:rPr>
        <w:t>particella 301 sub. 602 e 603 (Complesso immobiliare Conte Alberto);</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56, </w:t>
      </w:r>
      <w:r>
        <w:rPr>
          <w:rFonts w:asciiTheme="minorHAnsi" w:eastAsia="Calibri" w:hAnsiTheme="minorHAnsi"/>
          <w:szCs w:val="24"/>
          <w:lang w:eastAsia="en-US"/>
        </w:rPr>
        <w:t xml:space="preserve">particella 83 sub. 601, 602, 603, 604, 605, 606, 607, 608, 609 e 610 (Complesso immobiliare </w:t>
      </w:r>
      <w:proofErr w:type="spellStart"/>
      <w:r>
        <w:rPr>
          <w:rFonts w:asciiTheme="minorHAnsi" w:eastAsia="Calibri" w:hAnsiTheme="minorHAnsi"/>
          <w:szCs w:val="24"/>
          <w:lang w:eastAsia="en-US"/>
        </w:rPr>
        <w:t>Ser</w:t>
      </w:r>
      <w:proofErr w:type="spellEnd"/>
      <w:r>
        <w:rPr>
          <w:rFonts w:asciiTheme="minorHAnsi" w:eastAsia="Calibri" w:hAnsiTheme="minorHAnsi"/>
          <w:szCs w:val="24"/>
          <w:lang w:eastAsia="en-US"/>
        </w:rPr>
        <w:t xml:space="preserve"> </w:t>
      </w:r>
      <w:proofErr w:type="spellStart"/>
      <w:r>
        <w:rPr>
          <w:rFonts w:asciiTheme="minorHAnsi" w:eastAsia="Calibri" w:hAnsiTheme="minorHAnsi"/>
          <w:szCs w:val="24"/>
          <w:lang w:eastAsia="en-US"/>
        </w:rPr>
        <w:t>Iacopo</w:t>
      </w:r>
      <w:proofErr w:type="spellEnd"/>
      <w:r>
        <w:rPr>
          <w:rFonts w:asciiTheme="minorHAnsi" w:eastAsia="Calibri" w:hAnsiTheme="minorHAnsi"/>
          <w:szCs w:val="24"/>
          <w:lang w:eastAsia="en-US"/>
        </w:rPr>
        <w:t>).</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szCs w:val="24"/>
          <w:lang w:eastAsia="en-US"/>
        </w:rPr>
        <w:t xml:space="preserve"> </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Foglio 56</w:t>
      </w:r>
      <w:r>
        <w:rPr>
          <w:rFonts w:asciiTheme="minorHAnsi" w:eastAsia="Calibri" w:hAnsiTheme="minorHAnsi"/>
          <w:szCs w:val="24"/>
          <w:lang w:eastAsia="en-US"/>
        </w:rPr>
        <w:t xml:space="preserve">, particelle 36, 51, 52, 55, 56, 58, 63, 65, 66, 67, 88, 89, 125, 148, 150, 159, 166, 168, 170, 172, 174, 176, 198, 200, 206, 208, 210, 212, 242, </w:t>
      </w:r>
      <w:r>
        <w:rPr>
          <w:rFonts w:asciiTheme="minorHAnsi" w:eastAsia="Calibri" w:hAnsiTheme="minorHAnsi"/>
          <w:szCs w:val="24"/>
          <w:lang w:eastAsia="en-US"/>
        </w:rPr>
        <w:lastRenderedPageBreak/>
        <w:t>244, 251, 256, 263, 320, 324, 327, 334, 37, 322, 326, 330, 358, 361, 362, 178, 194, 196, 82, 84, 155, 157, 343, 345, 364, 365, 367, 370, 371, 402, 403, 404, 405, 406, 411, 415, 416, 417, 418, 419, 420, 373, 374, 375, 376, 377, 378, 379, 382, 384, 385, 388, 389, 391, 393, 395, 424, 425, 426, 428, 522, 430, 432, 433, 434, 435, 436, 438, 439, 440, 442, 443, 444, 448, 449, 450, 454, 455, 458, 459, 460, 461, 462, 463, 464, 465, 469, 470, 475, 476, 477, 481, 482, 483, 484, 485, 486, 487, 488, 489, 492, 494, 495, 497, 498, 499, 502, 503, 504, 505, 506, 507, 508, 511, 512, 514, 518, 519, 529, 530, 531, 532, 536, 537, 538, 539, 544, 548, 549, 550, 551, 552, 553, 554, 555, 556, 557, 558, 560, 561, 562, 563, 564, 565, 566, 588, 589, 590, 591, 592, 593, 594, 595, 596, 597, 598, 599, 600, 601, 602, 603, 604, 605, 606, 608, 609, 610, 611, 614, 615, 616, 586, 587, 619, 620</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57, </w:t>
      </w:r>
      <w:r>
        <w:rPr>
          <w:rFonts w:asciiTheme="minorHAnsi" w:eastAsia="Calibri" w:hAnsiTheme="minorHAnsi"/>
          <w:szCs w:val="24"/>
          <w:lang w:eastAsia="en-US"/>
        </w:rPr>
        <w:t>particelle 29, 32, 51, 102</w:t>
      </w:r>
      <w:r>
        <w:rPr>
          <w:rFonts w:asciiTheme="minorHAnsi" w:eastAsia="Calibri" w:hAnsiTheme="minorHAnsi"/>
          <w:color w:val="FF0000"/>
          <w:szCs w:val="24"/>
          <w:lang w:eastAsia="en-US"/>
        </w:rPr>
        <w:t>,</w:t>
      </w:r>
      <w:r>
        <w:rPr>
          <w:rFonts w:asciiTheme="minorHAnsi" w:eastAsia="Calibri" w:hAnsiTheme="minorHAnsi"/>
          <w:szCs w:val="24"/>
          <w:lang w:eastAsia="en-US"/>
        </w:rPr>
        <w:t xml:space="preserve"> 151, 153, 154, 156, 163, 164, 171, 172</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58, </w:t>
      </w:r>
      <w:r>
        <w:rPr>
          <w:rFonts w:asciiTheme="minorHAnsi" w:eastAsia="Calibri" w:hAnsiTheme="minorHAnsi"/>
          <w:szCs w:val="24"/>
          <w:lang w:eastAsia="en-US"/>
        </w:rPr>
        <w:t>particelle 81, 84, 85, 86, 95, 92, 99, 100, 101, 126, 128, 132, 133, 138, 141, 146, 147, 102, 105, 112, 115, 118, 119</w:t>
      </w:r>
    </w:p>
    <w:p w:rsidR="00C14389" w:rsidRDefault="00C14389">
      <w:pPr>
        <w:spacing w:after="0" w:line="300" w:lineRule="exact"/>
        <w:ind w:left="0" w:hanging="11"/>
        <w:rPr>
          <w:rFonts w:asciiTheme="minorHAnsi" w:eastAsia="Calibri" w:hAnsiTheme="minorHAnsi"/>
          <w:szCs w:val="24"/>
          <w:lang w:eastAsia="en-US"/>
        </w:rPr>
      </w:pPr>
    </w:p>
    <w:p w:rsidR="00C14389" w:rsidRDefault="00184578">
      <w:pPr>
        <w:spacing w:after="0" w:line="300" w:lineRule="exact"/>
        <w:ind w:left="0" w:hanging="11"/>
        <w:rPr>
          <w:rFonts w:asciiTheme="minorHAnsi" w:eastAsia="Calibri" w:hAnsiTheme="minorHAnsi"/>
          <w:b/>
          <w:szCs w:val="24"/>
          <w:lang w:eastAsia="en-US"/>
        </w:rPr>
      </w:pPr>
      <w:r>
        <w:rPr>
          <w:rFonts w:asciiTheme="minorHAnsi" w:eastAsia="Calibri" w:hAnsiTheme="minorHAnsi"/>
          <w:szCs w:val="24"/>
          <w:lang w:eastAsia="en-US"/>
        </w:rPr>
        <w:t>Comune di</w:t>
      </w:r>
      <w:r>
        <w:rPr>
          <w:rFonts w:asciiTheme="minorHAnsi" w:eastAsia="Calibri" w:hAnsiTheme="minorHAnsi"/>
          <w:b/>
          <w:szCs w:val="24"/>
          <w:lang w:eastAsia="en-US"/>
        </w:rPr>
        <w:t xml:space="preserve"> San Vincenzo:</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1, </w:t>
      </w:r>
      <w:r>
        <w:rPr>
          <w:rFonts w:asciiTheme="minorHAnsi" w:eastAsia="Calibri" w:hAnsiTheme="minorHAnsi"/>
          <w:szCs w:val="24"/>
          <w:lang w:eastAsia="en-US"/>
        </w:rPr>
        <w:t>particelle 20, 251, 252, 253, 254, 417, 14, 18, 19, 430, 432, 1383, 1385, 1387, 1809, 1810</w:t>
      </w:r>
    </w:p>
    <w:p w:rsidR="00C14389" w:rsidRDefault="00C14389">
      <w:pPr>
        <w:spacing w:after="0" w:line="300" w:lineRule="exact"/>
        <w:ind w:left="0" w:firstLine="0"/>
        <w:rPr>
          <w:rFonts w:asciiTheme="minorHAnsi" w:hAnsiTheme="minorHAnsi"/>
          <w:szCs w:val="24"/>
        </w:rPr>
      </w:pPr>
    </w:p>
    <w:p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In data _______ la Società ha presentato una proposta di Programma aziendale pluriennale di miglioramento agricolo ambientale (in seguito </w:t>
      </w:r>
      <w:proofErr w:type="spellStart"/>
      <w:r>
        <w:rPr>
          <w:rFonts w:asciiTheme="minorHAnsi" w:hAnsiTheme="minorHAnsi"/>
          <w:szCs w:val="24"/>
        </w:rPr>
        <w:t>P.a.p.m.a.a</w:t>
      </w:r>
      <w:proofErr w:type="spellEnd"/>
      <w:r>
        <w:rPr>
          <w:rFonts w:asciiTheme="minorHAnsi" w:hAnsiTheme="minorHAnsi"/>
          <w:szCs w:val="24"/>
        </w:rPr>
        <w:t>.) con valore di Piano Attuativo ai sensi degli artt. 74 e 107 della l. reg. 65/2014 avente ad oggetto i seguenti interventi:</w:t>
      </w:r>
    </w:p>
    <w:p w:rsidR="00C14389" w:rsidRDefault="00C14389">
      <w:pPr>
        <w:spacing w:after="0" w:line="300" w:lineRule="exact"/>
        <w:ind w:left="0" w:firstLine="0"/>
        <w:rPr>
          <w:rFonts w:asciiTheme="minorHAnsi" w:hAnsiTheme="minorHAnsi"/>
          <w:szCs w:val="24"/>
          <w:highlight w:val="yellow"/>
        </w:rPr>
      </w:pPr>
    </w:p>
    <w:p w:rsidR="00C14389" w:rsidRDefault="00184578">
      <w:pPr>
        <w:spacing w:after="0" w:line="300" w:lineRule="exact"/>
        <w:ind w:left="0"/>
        <w:rPr>
          <w:rFonts w:asciiTheme="minorHAnsi" w:hAnsiTheme="minorHAnsi"/>
          <w:szCs w:val="24"/>
        </w:rPr>
      </w:pPr>
      <w:r>
        <w:rPr>
          <w:rFonts w:asciiTheme="minorHAnsi" w:hAnsiTheme="minorHAnsi"/>
          <w:szCs w:val="24"/>
        </w:rPr>
        <w:t>Realizzazione nuovi annessi agricoli (</w:t>
      </w:r>
      <w:proofErr w:type="spellStart"/>
      <w:r>
        <w:rPr>
          <w:rFonts w:asciiTheme="minorHAnsi" w:hAnsiTheme="minorHAnsi"/>
          <w:szCs w:val="24"/>
        </w:rPr>
        <w:t>L.R.</w:t>
      </w:r>
      <w:proofErr w:type="spellEnd"/>
      <w:r>
        <w:rPr>
          <w:rFonts w:asciiTheme="minorHAnsi" w:hAnsiTheme="minorHAnsi"/>
          <w:szCs w:val="24"/>
        </w:rPr>
        <w:t xml:space="preserve"> </w:t>
      </w:r>
      <w:proofErr w:type="spellStart"/>
      <w:r>
        <w:rPr>
          <w:rFonts w:asciiTheme="minorHAnsi" w:hAnsiTheme="minorHAnsi"/>
          <w:szCs w:val="24"/>
        </w:rPr>
        <w:t>n°</w:t>
      </w:r>
      <w:proofErr w:type="spellEnd"/>
      <w:r>
        <w:rPr>
          <w:rFonts w:asciiTheme="minorHAnsi" w:hAnsiTheme="minorHAnsi"/>
          <w:szCs w:val="24"/>
        </w:rPr>
        <w:t xml:space="preserve"> 65/2014 art. 73):</w:t>
      </w:r>
    </w:p>
    <w:p w:rsidR="00C14389" w:rsidRDefault="00184578">
      <w:pPr>
        <w:pStyle w:val="Paragrafoelenco"/>
        <w:numPr>
          <w:ilvl w:val="0"/>
          <w:numId w:val="4"/>
        </w:numPr>
        <w:spacing w:after="0" w:line="300" w:lineRule="exact"/>
        <w:ind w:left="0"/>
        <w:rPr>
          <w:rFonts w:asciiTheme="minorHAnsi" w:hAnsiTheme="minorHAnsi"/>
          <w:szCs w:val="24"/>
        </w:rPr>
      </w:pPr>
      <w:r>
        <w:rPr>
          <w:rFonts w:asciiTheme="minorHAnsi" w:hAnsiTheme="minorHAnsi"/>
          <w:szCs w:val="24"/>
        </w:rPr>
        <w:t>Cantina di vinificazione, stoccaggio, imbottigliamento e vendita</w:t>
      </w:r>
    </w:p>
    <w:p w:rsidR="00C14389" w:rsidRDefault="00184578">
      <w:pPr>
        <w:pStyle w:val="Paragrafoelenco"/>
        <w:numPr>
          <w:ilvl w:val="0"/>
          <w:numId w:val="4"/>
        </w:numPr>
        <w:spacing w:after="0" w:line="300" w:lineRule="exact"/>
        <w:ind w:left="0"/>
        <w:rPr>
          <w:rFonts w:asciiTheme="minorHAnsi" w:hAnsiTheme="minorHAnsi"/>
          <w:szCs w:val="24"/>
        </w:rPr>
      </w:pPr>
      <w:r>
        <w:rPr>
          <w:rFonts w:asciiTheme="minorHAnsi" w:hAnsiTheme="minorHAnsi"/>
          <w:szCs w:val="24"/>
        </w:rPr>
        <w:t>Rimessa trattrici, attrezzature agricole e magazzino fitofarmaci;</w:t>
      </w:r>
    </w:p>
    <w:p w:rsidR="00C14389" w:rsidRDefault="00C14389">
      <w:pPr>
        <w:pStyle w:val="Paragrafoelenco"/>
        <w:numPr>
          <w:ilvl w:val="0"/>
          <w:numId w:val="4"/>
        </w:numPr>
        <w:spacing w:after="0" w:line="300" w:lineRule="exact"/>
        <w:ind w:left="0"/>
        <w:rPr>
          <w:rFonts w:asciiTheme="minorHAnsi" w:hAnsiTheme="minorHAnsi"/>
          <w:szCs w:val="24"/>
        </w:rPr>
      </w:pPr>
    </w:p>
    <w:p w:rsidR="00C14389" w:rsidRDefault="00184578">
      <w:pPr>
        <w:pStyle w:val="Paragrafoelenco"/>
        <w:spacing w:after="0" w:line="300" w:lineRule="exact"/>
        <w:ind w:left="0" w:firstLine="0"/>
        <w:rPr>
          <w:rFonts w:asciiTheme="minorHAnsi" w:hAnsiTheme="minorHAnsi"/>
          <w:szCs w:val="24"/>
        </w:rPr>
      </w:pPr>
      <w:r>
        <w:rPr>
          <w:rFonts w:asciiTheme="minorHAnsi" w:hAnsiTheme="minorHAnsi"/>
          <w:szCs w:val="24"/>
        </w:rPr>
        <w:t>Interventi sul patrimonio edilizio esistente con destinazione d’ uso agricolo (</w:t>
      </w:r>
      <w:proofErr w:type="spellStart"/>
      <w:r>
        <w:rPr>
          <w:rFonts w:asciiTheme="minorHAnsi" w:hAnsiTheme="minorHAnsi"/>
          <w:szCs w:val="24"/>
        </w:rPr>
        <w:t>L.R.</w:t>
      </w:r>
      <w:proofErr w:type="spellEnd"/>
      <w:r>
        <w:rPr>
          <w:rFonts w:asciiTheme="minorHAnsi" w:hAnsiTheme="minorHAnsi"/>
          <w:szCs w:val="24"/>
        </w:rPr>
        <w:t xml:space="preserve"> </w:t>
      </w:r>
      <w:proofErr w:type="spellStart"/>
      <w:r>
        <w:rPr>
          <w:rFonts w:asciiTheme="minorHAnsi" w:hAnsiTheme="minorHAnsi"/>
          <w:szCs w:val="24"/>
        </w:rPr>
        <w:t>n°</w:t>
      </w:r>
      <w:proofErr w:type="spellEnd"/>
      <w:r>
        <w:rPr>
          <w:rFonts w:asciiTheme="minorHAnsi" w:hAnsiTheme="minorHAnsi"/>
          <w:szCs w:val="24"/>
        </w:rPr>
        <w:t xml:space="preserve"> 65/2014 art. 72);</w:t>
      </w:r>
    </w:p>
    <w:p w:rsidR="00C14389" w:rsidRDefault="00C14389">
      <w:pPr>
        <w:pStyle w:val="Paragrafoelenco"/>
        <w:spacing w:after="0" w:line="300" w:lineRule="exact"/>
        <w:ind w:left="0" w:firstLine="0"/>
        <w:rPr>
          <w:rFonts w:asciiTheme="minorHAnsi" w:hAnsiTheme="minorHAnsi"/>
          <w:szCs w:val="24"/>
        </w:rPr>
      </w:pPr>
    </w:p>
    <w:p w:rsidR="00C14389" w:rsidRDefault="00184578">
      <w:pPr>
        <w:pStyle w:val="Paragrafoelenco"/>
        <w:spacing w:after="0" w:line="300" w:lineRule="exact"/>
        <w:ind w:left="0" w:firstLine="0"/>
        <w:rPr>
          <w:rFonts w:asciiTheme="minorHAnsi" w:hAnsiTheme="minorHAnsi"/>
          <w:szCs w:val="24"/>
        </w:rPr>
      </w:pPr>
      <w:r>
        <w:rPr>
          <w:rFonts w:asciiTheme="minorHAnsi" w:hAnsiTheme="minorHAnsi"/>
          <w:szCs w:val="24"/>
        </w:rPr>
        <w:t>Cessione parziale di terreni ed acquisizione di parere agronomico per il mutamento della destinazione d’ uso agricola di edifici aziendali (</w:t>
      </w:r>
      <w:proofErr w:type="spellStart"/>
      <w:r>
        <w:rPr>
          <w:rFonts w:asciiTheme="minorHAnsi" w:hAnsiTheme="minorHAnsi"/>
          <w:szCs w:val="24"/>
        </w:rPr>
        <w:t>L.R.</w:t>
      </w:r>
      <w:proofErr w:type="spellEnd"/>
      <w:r>
        <w:rPr>
          <w:rFonts w:asciiTheme="minorHAnsi" w:hAnsiTheme="minorHAnsi"/>
          <w:szCs w:val="24"/>
        </w:rPr>
        <w:t xml:space="preserve"> </w:t>
      </w:r>
      <w:proofErr w:type="spellStart"/>
      <w:r>
        <w:rPr>
          <w:rFonts w:asciiTheme="minorHAnsi" w:hAnsiTheme="minorHAnsi"/>
          <w:szCs w:val="24"/>
        </w:rPr>
        <w:t>n°</w:t>
      </w:r>
      <w:proofErr w:type="spellEnd"/>
      <w:r>
        <w:rPr>
          <w:rFonts w:asciiTheme="minorHAnsi" w:hAnsiTheme="minorHAnsi"/>
          <w:szCs w:val="24"/>
        </w:rPr>
        <w:t xml:space="preserve"> 65/2014 art. 82).</w:t>
      </w:r>
    </w:p>
    <w:p w:rsidR="00C14389" w:rsidRDefault="00C14389">
      <w:pPr>
        <w:pStyle w:val="Paragrafoelenco"/>
        <w:spacing w:after="0" w:line="300" w:lineRule="exact"/>
        <w:ind w:left="0" w:firstLine="0"/>
        <w:rPr>
          <w:rFonts w:asciiTheme="minorHAnsi" w:hAnsiTheme="minorHAnsi"/>
          <w:szCs w:val="24"/>
        </w:rPr>
      </w:pPr>
    </w:p>
    <w:p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Con delibera ____________ pubblicata sul BURT n. ________ del ________ il Consiglio comunale di Castagneto Carducci ha approvato in via definitiva il </w:t>
      </w:r>
      <w:proofErr w:type="spellStart"/>
      <w:r>
        <w:rPr>
          <w:rFonts w:asciiTheme="minorHAnsi" w:hAnsiTheme="minorHAnsi"/>
          <w:szCs w:val="24"/>
        </w:rPr>
        <w:lastRenderedPageBreak/>
        <w:t>P.a.p.m.a.a.</w:t>
      </w:r>
      <w:proofErr w:type="spellEnd"/>
      <w:r>
        <w:rPr>
          <w:rFonts w:asciiTheme="minorHAnsi" w:hAnsiTheme="minorHAnsi"/>
          <w:szCs w:val="24"/>
        </w:rPr>
        <w:t xml:space="preserve"> con valore di Piano attuativo e la contestuale variante al R.U. e al P.S. </w:t>
      </w:r>
    </w:p>
    <w:p w:rsidR="00C14389" w:rsidRDefault="00C14389">
      <w:pPr>
        <w:spacing w:after="0" w:line="300" w:lineRule="exact"/>
        <w:ind w:left="0" w:firstLine="0"/>
        <w:rPr>
          <w:rFonts w:asciiTheme="minorHAnsi" w:hAnsiTheme="minorHAnsi"/>
          <w:szCs w:val="24"/>
        </w:rPr>
      </w:pPr>
    </w:p>
    <w:p w:rsidR="00C14389" w:rsidRDefault="00184578">
      <w:pPr>
        <w:spacing w:after="0" w:line="300" w:lineRule="exact"/>
        <w:ind w:left="0" w:firstLine="0"/>
        <w:rPr>
          <w:rFonts w:asciiTheme="minorHAnsi" w:hAnsiTheme="minorHAnsi"/>
          <w:szCs w:val="24"/>
          <w:highlight w:val="yellow"/>
        </w:rPr>
      </w:pPr>
      <w:r>
        <w:rPr>
          <w:rFonts w:asciiTheme="minorHAnsi" w:hAnsiTheme="minorHAnsi"/>
          <w:szCs w:val="24"/>
        </w:rPr>
        <w:t xml:space="preserve">Nel corso del procedimento sono stati acquisiti i seguenti pareri e atti di assenso: </w:t>
      </w: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______________________ </w:t>
      </w: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______________________ </w:t>
      </w: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______________________ </w:t>
      </w: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______________________ </w:t>
      </w:r>
    </w:p>
    <w:p w:rsidR="00C14389" w:rsidRDefault="00184578">
      <w:pPr>
        <w:spacing w:after="0" w:line="300" w:lineRule="exact"/>
        <w:ind w:left="0" w:firstLine="0"/>
        <w:rPr>
          <w:rFonts w:asciiTheme="minorHAnsi" w:hAnsiTheme="minorHAnsi"/>
          <w:szCs w:val="24"/>
          <w:highlight w:val="yellow"/>
        </w:rPr>
      </w:pPr>
      <w:r>
        <w:rPr>
          <w:rFonts w:asciiTheme="minorHAnsi" w:hAnsiTheme="minorHAnsi"/>
          <w:szCs w:val="24"/>
        </w:rPr>
        <w:t xml:space="preserve">Il </w:t>
      </w:r>
      <w:proofErr w:type="spellStart"/>
      <w:r>
        <w:rPr>
          <w:rFonts w:asciiTheme="minorHAnsi" w:hAnsiTheme="minorHAnsi"/>
          <w:szCs w:val="24"/>
        </w:rPr>
        <w:t>P.a.p.m.a.a.</w:t>
      </w:r>
      <w:proofErr w:type="spellEnd"/>
      <w:r>
        <w:rPr>
          <w:rFonts w:asciiTheme="minorHAnsi" w:hAnsiTheme="minorHAnsi"/>
          <w:szCs w:val="24"/>
        </w:rPr>
        <w:t xml:space="preserve"> è depositato agli atti del Comune di Castagneto Carducci e contiene tutti gli elaborati e ogni altro elemento utile a definire adeguatamente gli interventi previsti e il loro inserimento nel contesto di riferimento, ai sensi di quanto specificato dagli artt. 74 e 109 della LR 65/2014. In particolare, il </w:t>
      </w:r>
      <w:proofErr w:type="spellStart"/>
      <w:r>
        <w:rPr>
          <w:rFonts w:asciiTheme="minorHAnsi" w:hAnsiTheme="minorHAnsi"/>
          <w:szCs w:val="24"/>
        </w:rPr>
        <w:t>P.a.p.m.a.a.</w:t>
      </w:r>
      <w:proofErr w:type="spellEnd"/>
      <w:r>
        <w:rPr>
          <w:rFonts w:asciiTheme="minorHAnsi" w:hAnsiTheme="minorHAnsi"/>
          <w:szCs w:val="24"/>
        </w:rPr>
        <w:t xml:space="preserve"> si compone degli elaborati elencati al successivo art. 2.2. </w:t>
      </w:r>
    </w:p>
    <w:p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Ai sensi dell’art. 74, c. 5 e dell’art. 109, c. 1, lett. h) della l. reg. 65/2014 il </w:t>
      </w:r>
      <w:proofErr w:type="spellStart"/>
      <w:r>
        <w:rPr>
          <w:rFonts w:asciiTheme="minorHAnsi" w:hAnsiTheme="minorHAnsi"/>
          <w:szCs w:val="24"/>
        </w:rPr>
        <w:t>P.a.p.m.a.a.</w:t>
      </w:r>
      <w:proofErr w:type="spellEnd"/>
      <w:r>
        <w:rPr>
          <w:rFonts w:asciiTheme="minorHAnsi" w:hAnsiTheme="minorHAnsi"/>
          <w:szCs w:val="24"/>
        </w:rPr>
        <w:t xml:space="preserve"> richiede la stipula di una convenzione atta a regolare gli interventi previsti dal piano attuativo e le correlate opere ed interventi di interesse pubblico. </w:t>
      </w:r>
    </w:p>
    <w:p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 *** ** </w:t>
      </w:r>
    </w:p>
    <w:p w:rsidR="00C14389" w:rsidRDefault="00C14389">
      <w:pPr>
        <w:spacing w:after="0" w:line="300" w:lineRule="exact"/>
        <w:ind w:left="0" w:firstLine="0"/>
        <w:rPr>
          <w:rFonts w:asciiTheme="minorHAnsi" w:hAnsiTheme="minorHAnsi"/>
          <w:szCs w:val="24"/>
        </w:rPr>
      </w:pP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Tutto quanto sopra premesso, al fine di dare attuazione al </w:t>
      </w:r>
      <w:proofErr w:type="spellStart"/>
      <w:r>
        <w:rPr>
          <w:rFonts w:asciiTheme="minorHAnsi" w:hAnsiTheme="minorHAnsi"/>
          <w:szCs w:val="24"/>
        </w:rPr>
        <w:t>P.a.p.m.a.a</w:t>
      </w:r>
      <w:proofErr w:type="spellEnd"/>
      <w:r>
        <w:rPr>
          <w:rFonts w:asciiTheme="minorHAnsi" w:hAnsiTheme="minorHAnsi"/>
          <w:szCs w:val="24"/>
        </w:rPr>
        <w:t xml:space="preserve">., tra le parti come sopra costituite si conviene e si stipula quanto segue. </w:t>
      </w:r>
    </w:p>
    <w:p w:rsidR="00C14389" w:rsidRDefault="00C14389">
      <w:pPr>
        <w:spacing w:after="0" w:line="300" w:lineRule="exact"/>
        <w:ind w:left="0"/>
        <w:rPr>
          <w:rFonts w:asciiTheme="minorHAnsi" w:hAnsiTheme="minorHAnsi"/>
          <w:szCs w:val="24"/>
        </w:rPr>
      </w:pPr>
    </w:p>
    <w:p w:rsidR="00C14389" w:rsidRDefault="00184578">
      <w:pPr>
        <w:pStyle w:val="Heading1"/>
        <w:spacing w:after="0" w:line="300" w:lineRule="exact"/>
        <w:ind w:left="0"/>
        <w:jc w:val="both"/>
        <w:rPr>
          <w:rFonts w:asciiTheme="minorHAnsi" w:hAnsiTheme="minorHAnsi"/>
          <w:i w:val="0"/>
          <w:szCs w:val="24"/>
        </w:rPr>
      </w:pPr>
      <w:r>
        <w:rPr>
          <w:rFonts w:asciiTheme="minorHAnsi" w:hAnsiTheme="minorHAnsi"/>
          <w:i w:val="0"/>
          <w:szCs w:val="24"/>
        </w:rPr>
        <w:t xml:space="preserve">ART. 1 - Oggetto e validità temporale della convenzione </w:t>
      </w:r>
    </w:p>
    <w:p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Le Premesse costituiscono parte integrante della presente Convenzione. </w:t>
      </w:r>
    </w:p>
    <w:p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La presente convenzione regola i rapporti e le reciproche obbligazioni tra il </w:t>
      </w: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Comune di Castagneto Carducci e l’operatore in ordine alla realizzazione delle opere previste dal </w:t>
      </w:r>
      <w:proofErr w:type="spellStart"/>
      <w:r>
        <w:rPr>
          <w:rFonts w:asciiTheme="minorHAnsi" w:hAnsiTheme="minorHAnsi"/>
          <w:szCs w:val="24"/>
        </w:rPr>
        <w:t>P.a.p.m.a.a.</w:t>
      </w:r>
      <w:proofErr w:type="spellEnd"/>
      <w:r>
        <w:rPr>
          <w:rFonts w:asciiTheme="minorHAnsi" w:hAnsiTheme="minorHAnsi"/>
          <w:szCs w:val="24"/>
        </w:rPr>
        <w:t xml:space="preserve"> con valore di Piano attuativo e le correlate opere ed interventi di ordine pubblico.</w:t>
      </w:r>
    </w:p>
    <w:p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La presente convenzione ha validità fino al completamento dell’intervento e comunque per non oltre 10 anni dalla sottoscrizione, fermi restando, anche in caso di scadenza, gli obblighi dell’operatore.  </w:t>
      </w:r>
    </w:p>
    <w:p w:rsidR="00C14389" w:rsidRDefault="00C14389">
      <w:pPr>
        <w:spacing w:after="0" w:line="300" w:lineRule="exact"/>
        <w:ind w:left="0" w:firstLine="0"/>
        <w:rPr>
          <w:rFonts w:asciiTheme="minorHAnsi" w:hAnsiTheme="minorHAnsi"/>
          <w:szCs w:val="24"/>
        </w:rPr>
      </w:pPr>
    </w:p>
    <w:p w:rsidR="00C14389" w:rsidRDefault="00184578">
      <w:pPr>
        <w:pStyle w:val="Heading1"/>
        <w:spacing w:after="0" w:line="300" w:lineRule="exact"/>
        <w:ind w:left="0"/>
        <w:jc w:val="both"/>
        <w:rPr>
          <w:rFonts w:asciiTheme="minorHAnsi" w:hAnsiTheme="minorHAnsi"/>
          <w:i w:val="0"/>
          <w:szCs w:val="24"/>
        </w:rPr>
      </w:pPr>
      <w:r>
        <w:rPr>
          <w:rFonts w:asciiTheme="minorHAnsi" w:hAnsiTheme="minorHAnsi"/>
          <w:i w:val="0"/>
          <w:szCs w:val="24"/>
        </w:rPr>
        <w:t xml:space="preserve">ART. 2 – Ambito territoriale e documenti che costituiscono il </w:t>
      </w:r>
      <w:proofErr w:type="spellStart"/>
      <w:r>
        <w:rPr>
          <w:rFonts w:asciiTheme="minorHAnsi" w:hAnsiTheme="minorHAnsi"/>
          <w:i w:val="0"/>
          <w:szCs w:val="24"/>
        </w:rPr>
        <w:t>P.a.p.m.a.a.</w:t>
      </w:r>
      <w:proofErr w:type="spellEnd"/>
      <w:r>
        <w:rPr>
          <w:rFonts w:asciiTheme="minorHAnsi" w:hAnsiTheme="minorHAnsi"/>
          <w:i w:val="0"/>
          <w:szCs w:val="24"/>
        </w:rPr>
        <w:t xml:space="preserve"> con valore di Piano attuativo</w:t>
      </w:r>
    </w:p>
    <w:p w:rsidR="00C14389" w:rsidRDefault="00184578">
      <w:pPr>
        <w:spacing w:after="0" w:line="300" w:lineRule="exact"/>
        <w:ind w:left="0"/>
        <w:rPr>
          <w:rFonts w:asciiTheme="minorHAnsi" w:hAnsiTheme="minorHAnsi"/>
          <w:szCs w:val="24"/>
        </w:rPr>
      </w:pPr>
      <w:r>
        <w:rPr>
          <w:rFonts w:asciiTheme="minorHAnsi" w:hAnsiTheme="minorHAnsi"/>
          <w:b/>
          <w:szCs w:val="24"/>
        </w:rPr>
        <w:t>1</w:t>
      </w:r>
      <w:r>
        <w:rPr>
          <w:rFonts w:asciiTheme="minorHAnsi" w:hAnsiTheme="minorHAnsi"/>
          <w:szCs w:val="24"/>
        </w:rPr>
        <w:t xml:space="preserve">.E’ sottoposta al </w:t>
      </w:r>
      <w:proofErr w:type="spellStart"/>
      <w:r>
        <w:rPr>
          <w:rFonts w:asciiTheme="minorHAnsi" w:hAnsiTheme="minorHAnsi"/>
          <w:szCs w:val="24"/>
        </w:rPr>
        <w:t>P.a.p.m.a.a.</w:t>
      </w:r>
      <w:proofErr w:type="spellEnd"/>
      <w:r>
        <w:rPr>
          <w:rFonts w:asciiTheme="minorHAnsi" w:hAnsiTheme="minorHAnsi"/>
          <w:szCs w:val="24"/>
        </w:rPr>
        <w:t xml:space="preserve"> con valore di Piano attuativo l’area della Società agricola </w:t>
      </w:r>
      <w:proofErr w:type="spellStart"/>
      <w:r>
        <w:rPr>
          <w:rFonts w:asciiTheme="minorHAnsi" w:hAnsiTheme="minorHAnsi"/>
          <w:szCs w:val="24"/>
        </w:rPr>
        <w:t>Dievole</w:t>
      </w:r>
      <w:proofErr w:type="spellEnd"/>
      <w:r>
        <w:rPr>
          <w:rFonts w:asciiTheme="minorHAnsi" w:hAnsiTheme="minorHAnsi"/>
          <w:szCs w:val="24"/>
        </w:rPr>
        <w:t xml:space="preserve"> s.p.a. avente superficie complessiva di Ha. </w:t>
      </w:r>
      <w:r>
        <w:rPr>
          <w:rFonts w:asciiTheme="minorHAnsi" w:hAnsiTheme="minorHAnsi"/>
          <w:szCs w:val="24"/>
        </w:rPr>
        <w:lastRenderedPageBreak/>
        <w:t>376.50.19 , individuata in colore ROSSO nella planimetria allegata sub. 1 e così rappresentata al NCEU e al NCT del Comune di Castagneto:</w:t>
      </w:r>
    </w:p>
    <w:p w:rsidR="00C14389" w:rsidRDefault="00184578">
      <w:pPr>
        <w:spacing w:after="0" w:line="300" w:lineRule="exact"/>
        <w:ind w:left="0" w:hanging="11"/>
        <w:rPr>
          <w:rFonts w:asciiTheme="minorHAnsi" w:eastAsia="Calibri" w:hAnsiTheme="minorHAnsi"/>
          <w:szCs w:val="24"/>
          <w:lang w:eastAsia="en-US"/>
        </w:rPr>
      </w:pPr>
      <w:r>
        <w:rPr>
          <w:rFonts w:asciiTheme="minorHAnsi" w:hAnsiTheme="minorHAnsi"/>
          <w:szCs w:val="24"/>
        </w:rPr>
        <w:t xml:space="preserve"> </w:t>
      </w:r>
      <w:r>
        <w:rPr>
          <w:rFonts w:asciiTheme="minorHAnsi" w:eastAsia="Calibri" w:hAnsiTheme="minorHAnsi"/>
          <w:b/>
          <w:szCs w:val="24"/>
          <w:lang w:eastAsia="en-US"/>
        </w:rPr>
        <w:t xml:space="preserve">Foglio 56, </w:t>
      </w:r>
      <w:r>
        <w:rPr>
          <w:rFonts w:asciiTheme="minorHAnsi" w:eastAsia="Calibri" w:hAnsiTheme="minorHAnsi"/>
          <w:szCs w:val="24"/>
          <w:lang w:eastAsia="en-US"/>
        </w:rPr>
        <w:t>particella 294 sub. 603, sub. 606 e sub. 609 (Complesso immobiliare Le Colonne);</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57, </w:t>
      </w:r>
      <w:r>
        <w:rPr>
          <w:rFonts w:asciiTheme="minorHAnsi" w:eastAsia="Calibri" w:hAnsiTheme="minorHAnsi"/>
          <w:szCs w:val="24"/>
          <w:lang w:eastAsia="en-US"/>
        </w:rPr>
        <w:t>particella 93 sub. 603, 604, 605, 606, 607 e 608 (Complesso immobiliare I Pianali);</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56, </w:t>
      </w:r>
      <w:r>
        <w:rPr>
          <w:rFonts w:asciiTheme="minorHAnsi" w:eastAsia="Calibri" w:hAnsiTheme="minorHAnsi"/>
          <w:szCs w:val="24"/>
          <w:lang w:eastAsia="en-US"/>
        </w:rPr>
        <w:t xml:space="preserve">particella 303 sub. 601, 602 e 603 (Complesso immobiliare </w:t>
      </w:r>
      <w:proofErr w:type="spellStart"/>
      <w:r>
        <w:rPr>
          <w:rFonts w:asciiTheme="minorHAnsi" w:eastAsia="Calibri" w:hAnsiTheme="minorHAnsi"/>
          <w:szCs w:val="24"/>
          <w:lang w:eastAsia="en-US"/>
        </w:rPr>
        <w:t>Villamagna</w:t>
      </w:r>
      <w:proofErr w:type="spellEnd"/>
      <w:r>
        <w:rPr>
          <w:rFonts w:asciiTheme="minorHAnsi" w:eastAsia="Calibri" w:hAnsiTheme="minorHAnsi"/>
          <w:szCs w:val="24"/>
          <w:lang w:eastAsia="en-US"/>
        </w:rPr>
        <w:t>);</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56, </w:t>
      </w:r>
      <w:r>
        <w:rPr>
          <w:rFonts w:asciiTheme="minorHAnsi" w:eastAsia="Calibri" w:hAnsiTheme="minorHAnsi"/>
          <w:szCs w:val="24"/>
          <w:lang w:eastAsia="en-US"/>
        </w:rPr>
        <w:t>particella 301 sub. 602 e 603 (Complesso immobiliare Conte Alberto);</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56, </w:t>
      </w:r>
      <w:r>
        <w:rPr>
          <w:rFonts w:asciiTheme="minorHAnsi" w:eastAsia="Calibri" w:hAnsiTheme="minorHAnsi"/>
          <w:szCs w:val="24"/>
          <w:lang w:eastAsia="en-US"/>
        </w:rPr>
        <w:t xml:space="preserve">particella 83 sub. 601, 602, 603, 604, 605, 606, 607, 608, 609 e 610 (Complesso immobiliare </w:t>
      </w:r>
      <w:proofErr w:type="spellStart"/>
      <w:r>
        <w:rPr>
          <w:rFonts w:asciiTheme="minorHAnsi" w:eastAsia="Calibri" w:hAnsiTheme="minorHAnsi"/>
          <w:szCs w:val="24"/>
          <w:lang w:eastAsia="en-US"/>
        </w:rPr>
        <w:t>Ser</w:t>
      </w:r>
      <w:proofErr w:type="spellEnd"/>
      <w:r>
        <w:rPr>
          <w:rFonts w:asciiTheme="minorHAnsi" w:eastAsia="Calibri" w:hAnsiTheme="minorHAnsi"/>
          <w:szCs w:val="24"/>
          <w:lang w:eastAsia="en-US"/>
        </w:rPr>
        <w:t xml:space="preserve"> </w:t>
      </w:r>
      <w:proofErr w:type="spellStart"/>
      <w:r>
        <w:rPr>
          <w:rFonts w:asciiTheme="minorHAnsi" w:eastAsia="Calibri" w:hAnsiTheme="minorHAnsi"/>
          <w:szCs w:val="24"/>
          <w:lang w:eastAsia="en-US"/>
        </w:rPr>
        <w:t>Iacopo</w:t>
      </w:r>
      <w:proofErr w:type="spellEnd"/>
      <w:r>
        <w:rPr>
          <w:rFonts w:asciiTheme="minorHAnsi" w:eastAsia="Calibri" w:hAnsiTheme="minorHAnsi"/>
          <w:szCs w:val="24"/>
          <w:lang w:eastAsia="en-US"/>
        </w:rPr>
        <w:t>).</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szCs w:val="24"/>
          <w:lang w:eastAsia="en-US"/>
        </w:rPr>
        <w:t xml:space="preserve"> </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Foglio 56</w:t>
      </w:r>
      <w:r>
        <w:rPr>
          <w:rFonts w:asciiTheme="minorHAnsi" w:eastAsia="Calibri" w:hAnsiTheme="minorHAnsi"/>
          <w:szCs w:val="24"/>
          <w:lang w:eastAsia="en-US"/>
        </w:rPr>
        <w:t>, particelle 36, 51, 52, 55, 56, 58, 63, 65, 66, 67, 88, 89, 125, 148, 150, 159, 166, 168, 170, 172, 174, 176, 198, 200, 206, 208, 210, 212, 242, 244, 251, 256, 263, 320, 324, 327, 334, 37, 322, 326, 330, 358, 361, 362, 178, 194, 196, 82, 84, 155, 157, 343, 345, 364, 365, 367, 370, 371, 402, 403, 404, 405, 406, 411, 415, 416, 417, 418, 419, 420, 373, 374, 375, 376, 377, 378, 379, 382, 384, 385, 388, 389, 391, 393, 395, 424, 425, 426, 428, 522, 430, 432, 433, 434, 435, 436, 438, 439, 440, 442, 443, 444, 448, 449, 450, 454, 455, 458, 459, 460, 461, 462, 463, 464, 465, 469, 470, 475, 476, 477, 481, 482, 483, 484, 485, 486, 487, 488, 489, 492, 494, 495, 497, 498, 499, 502, 503, 504, 505, 506, 507, 508, 511, 512, 514, 518, 519, 529, 530, 531, 532, 536, 537, 538, 539, 544, 548, 549, 550, 551, 552, 553, 554, 555, 556, 557, 558, 560, 561, 562, 563, 564, 565, 566, 588, 589, 590, 591, 592, 593, 594, 595, 596, 597, 598, 599, 600, 601, 602, 603, 604, 605, 606, 608, 609, 610, 611, 614, 615, 616, 586, 587, 619, 620</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57, </w:t>
      </w:r>
      <w:r>
        <w:rPr>
          <w:rFonts w:asciiTheme="minorHAnsi" w:eastAsia="Calibri" w:hAnsiTheme="minorHAnsi"/>
          <w:szCs w:val="24"/>
          <w:lang w:eastAsia="en-US"/>
        </w:rPr>
        <w:t>particelle 29, 32, 51, 102</w:t>
      </w:r>
      <w:r>
        <w:rPr>
          <w:rFonts w:asciiTheme="minorHAnsi" w:eastAsia="Calibri" w:hAnsiTheme="minorHAnsi"/>
          <w:color w:val="FF0000"/>
          <w:szCs w:val="24"/>
          <w:lang w:eastAsia="en-US"/>
        </w:rPr>
        <w:t>,</w:t>
      </w:r>
      <w:r>
        <w:rPr>
          <w:rFonts w:asciiTheme="minorHAnsi" w:eastAsia="Calibri" w:hAnsiTheme="minorHAnsi"/>
          <w:szCs w:val="24"/>
          <w:lang w:eastAsia="en-US"/>
        </w:rPr>
        <w:t xml:space="preserve"> 151, 153, 154, 156, 163, 164, 171, 172</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58, </w:t>
      </w:r>
      <w:r>
        <w:rPr>
          <w:rFonts w:asciiTheme="minorHAnsi" w:eastAsia="Calibri" w:hAnsiTheme="minorHAnsi"/>
          <w:szCs w:val="24"/>
          <w:lang w:eastAsia="en-US"/>
        </w:rPr>
        <w:t>particelle 81, 84, 85, 86, 95, 92, 99, 100, 101, 126, 128, 132, 133, 138, 141, 146, 147, 102, 105, 112, 115, 118, 119</w:t>
      </w:r>
    </w:p>
    <w:p w:rsidR="00C14389" w:rsidRDefault="00C14389">
      <w:pPr>
        <w:spacing w:after="0" w:line="300" w:lineRule="exact"/>
        <w:ind w:left="0" w:hanging="11"/>
        <w:rPr>
          <w:rFonts w:asciiTheme="minorHAnsi" w:eastAsia="Calibri" w:hAnsiTheme="minorHAnsi"/>
          <w:szCs w:val="24"/>
          <w:lang w:eastAsia="en-US"/>
        </w:rPr>
      </w:pPr>
    </w:p>
    <w:p w:rsidR="00C14389" w:rsidRDefault="00184578">
      <w:pPr>
        <w:spacing w:after="0" w:line="300" w:lineRule="exact"/>
        <w:ind w:left="0" w:hanging="11"/>
        <w:rPr>
          <w:rFonts w:asciiTheme="minorHAnsi" w:eastAsia="Calibri" w:hAnsiTheme="minorHAnsi"/>
          <w:b/>
          <w:szCs w:val="24"/>
          <w:lang w:eastAsia="en-US"/>
        </w:rPr>
      </w:pPr>
      <w:r>
        <w:rPr>
          <w:rFonts w:asciiTheme="minorHAnsi" w:eastAsia="Calibri" w:hAnsiTheme="minorHAnsi"/>
          <w:szCs w:val="24"/>
          <w:lang w:eastAsia="en-US"/>
        </w:rPr>
        <w:t>Comune di</w:t>
      </w:r>
      <w:r>
        <w:rPr>
          <w:rFonts w:asciiTheme="minorHAnsi" w:eastAsia="Calibri" w:hAnsiTheme="minorHAnsi"/>
          <w:b/>
          <w:szCs w:val="24"/>
          <w:lang w:eastAsia="en-US"/>
        </w:rPr>
        <w:t xml:space="preserve"> San Vincenzo:</w:t>
      </w:r>
    </w:p>
    <w:p w:rsidR="00C14389" w:rsidRDefault="00184578">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1, </w:t>
      </w:r>
      <w:r>
        <w:rPr>
          <w:rFonts w:asciiTheme="minorHAnsi" w:eastAsia="Calibri" w:hAnsiTheme="minorHAnsi"/>
          <w:szCs w:val="24"/>
          <w:lang w:eastAsia="en-US"/>
        </w:rPr>
        <w:t>particelle 20, 251, 252, 253, 254, 417, 14, 18, 19, 430, 432, 1383, 1385, 1387, 1809, 1810</w:t>
      </w:r>
    </w:p>
    <w:p w:rsidR="00C14389" w:rsidRDefault="00C14389">
      <w:pPr>
        <w:spacing w:after="0" w:line="300" w:lineRule="exact"/>
        <w:ind w:left="0" w:firstLine="0"/>
        <w:rPr>
          <w:rFonts w:asciiTheme="minorHAnsi" w:hAnsiTheme="minorHAnsi"/>
          <w:szCs w:val="24"/>
        </w:rPr>
      </w:pPr>
    </w:p>
    <w:p w:rsidR="00C14389" w:rsidRDefault="00184578">
      <w:pPr>
        <w:spacing w:after="0" w:line="300" w:lineRule="exact"/>
        <w:ind w:left="0" w:firstLine="0"/>
        <w:rPr>
          <w:rFonts w:asciiTheme="minorHAnsi" w:hAnsiTheme="minorHAnsi"/>
          <w:szCs w:val="24"/>
        </w:rPr>
      </w:pPr>
      <w:r>
        <w:rPr>
          <w:rFonts w:asciiTheme="minorHAnsi" w:hAnsiTheme="minorHAnsi"/>
          <w:b/>
          <w:szCs w:val="24"/>
        </w:rPr>
        <w:t>2</w:t>
      </w:r>
      <w:r>
        <w:rPr>
          <w:rFonts w:asciiTheme="minorHAnsi" w:hAnsiTheme="minorHAnsi"/>
          <w:szCs w:val="24"/>
        </w:rPr>
        <w:t xml:space="preserve">. Il </w:t>
      </w:r>
      <w:proofErr w:type="spellStart"/>
      <w:r>
        <w:rPr>
          <w:rFonts w:asciiTheme="minorHAnsi" w:hAnsiTheme="minorHAnsi"/>
          <w:szCs w:val="24"/>
        </w:rPr>
        <w:t>P.a.p.m.a.a.a</w:t>
      </w:r>
      <w:proofErr w:type="spellEnd"/>
      <w:r>
        <w:rPr>
          <w:rFonts w:asciiTheme="minorHAnsi" w:hAnsiTheme="minorHAnsi"/>
          <w:szCs w:val="24"/>
        </w:rPr>
        <w:t xml:space="preserve"> con valore di Piano attuativo è composto dai seguenti elaborati: </w:t>
      </w:r>
    </w:p>
    <w:p w:rsidR="00C14389" w:rsidRDefault="00184578">
      <w:pPr>
        <w:pStyle w:val="Paragrafoelenco"/>
        <w:numPr>
          <w:ilvl w:val="0"/>
          <w:numId w:val="2"/>
        </w:numPr>
        <w:spacing w:after="0" w:line="300" w:lineRule="exact"/>
        <w:ind w:left="0"/>
        <w:rPr>
          <w:rFonts w:asciiTheme="minorHAnsi" w:hAnsiTheme="minorHAnsi"/>
          <w:szCs w:val="24"/>
        </w:rPr>
      </w:pPr>
      <w:r>
        <w:rPr>
          <w:rFonts w:asciiTheme="minorHAnsi" w:hAnsiTheme="minorHAnsi"/>
          <w:szCs w:val="24"/>
        </w:rPr>
        <w:t xml:space="preserve">Quadro conoscitivo di riferimento ai sensi dell’art. 109, comma 2 lett. a) </w:t>
      </w:r>
      <w:proofErr w:type="spellStart"/>
      <w:r>
        <w:rPr>
          <w:rFonts w:asciiTheme="minorHAnsi" w:hAnsiTheme="minorHAnsi"/>
          <w:szCs w:val="24"/>
        </w:rPr>
        <w:t>L.R.</w:t>
      </w:r>
      <w:proofErr w:type="spellEnd"/>
      <w:r>
        <w:rPr>
          <w:rFonts w:asciiTheme="minorHAnsi" w:hAnsiTheme="minorHAnsi"/>
          <w:szCs w:val="24"/>
        </w:rPr>
        <w:t xml:space="preserve"> 65/2014;</w:t>
      </w:r>
    </w:p>
    <w:p w:rsidR="00C14389" w:rsidRDefault="00184578">
      <w:pPr>
        <w:pStyle w:val="Paragrafoelenco"/>
        <w:numPr>
          <w:ilvl w:val="0"/>
          <w:numId w:val="2"/>
        </w:numPr>
        <w:spacing w:after="0" w:line="300" w:lineRule="exact"/>
        <w:ind w:left="0"/>
        <w:rPr>
          <w:rFonts w:asciiTheme="minorHAnsi" w:hAnsiTheme="minorHAnsi"/>
          <w:szCs w:val="24"/>
        </w:rPr>
      </w:pPr>
      <w:r>
        <w:rPr>
          <w:rFonts w:asciiTheme="minorHAnsi" w:hAnsiTheme="minorHAnsi"/>
          <w:szCs w:val="24"/>
        </w:rPr>
        <w:lastRenderedPageBreak/>
        <w:t xml:space="preserve">Norme tecniche d’attuazione ai sensi dell’art. 109, comma 2, lett. b) </w:t>
      </w:r>
      <w:proofErr w:type="spellStart"/>
      <w:r>
        <w:rPr>
          <w:rFonts w:asciiTheme="minorHAnsi" w:hAnsiTheme="minorHAnsi"/>
          <w:szCs w:val="24"/>
        </w:rPr>
        <w:t>L.R.</w:t>
      </w:r>
      <w:proofErr w:type="spellEnd"/>
      <w:r>
        <w:rPr>
          <w:rFonts w:asciiTheme="minorHAnsi" w:hAnsiTheme="minorHAnsi"/>
          <w:szCs w:val="24"/>
        </w:rPr>
        <w:t xml:space="preserve"> 65/2014);</w:t>
      </w:r>
    </w:p>
    <w:p w:rsidR="00C14389" w:rsidRDefault="00184578">
      <w:pPr>
        <w:pStyle w:val="Paragrafoelenco"/>
        <w:numPr>
          <w:ilvl w:val="0"/>
          <w:numId w:val="2"/>
        </w:numPr>
        <w:spacing w:after="0" w:line="300" w:lineRule="exact"/>
        <w:ind w:left="0"/>
        <w:rPr>
          <w:rFonts w:asciiTheme="minorHAnsi" w:hAnsiTheme="minorHAnsi"/>
          <w:szCs w:val="24"/>
        </w:rPr>
      </w:pPr>
      <w:r>
        <w:rPr>
          <w:rFonts w:asciiTheme="minorHAnsi" w:hAnsiTheme="minorHAnsi"/>
          <w:szCs w:val="24"/>
        </w:rPr>
        <w:t xml:space="preserve">Disposizioni relative alla perequazione urbanistica o alle forme di compensazione urbanistica (art. 109, comma 2, lett. c) </w:t>
      </w:r>
      <w:proofErr w:type="spellStart"/>
      <w:r>
        <w:rPr>
          <w:rFonts w:asciiTheme="minorHAnsi" w:hAnsiTheme="minorHAnsi"/>
          <w:szCs w:val="24"/>
        </w:rPr>
        <w:t>L.R.</w:t>
      </w:r>
      <w:proofErr w:type="spellEnd"/>
      <w:r>
        <w:rPr>
          <w:rFonts w:asciiTheme="minorHAnsi" w:hAnsiTheme="minorHAnsi"/>
          <w:szCs w:val="24"/>
        </w:rPr>
        <w:t xml:space="preserve"> 65/2014, non presenti in quanto non occorrenti);</w:t>
      </w:r>
    </w:p>
    <w:p w:rsidR="00C14389" w:rsidRDefault="00184578">
      <w:pPr>
        <w:pStyle w:val="Paragrafoelenco"/>
        <w:numPr>
          <w:ilvl w:val="0"/>
          <w:numId w:val="2"/>
        </w:numPr>
        <w:spacing w:after="0" w:line="300" w:lineRule="exact"/>
        <w:ind w:left="0"/>
        <w:rPr>
          <w:rFonts w:asciiTheme="minorHAnsi" w:hAnsiTheme="minorHAnsi"/>
          <w:szCs w:val="24"/>
        </w:rPr>
      </w:pPr>
      <w:r>
        <w:rPr>
          <w:rFonts w:asciiTheme="minorHAnsi" w:hAnsiTheme="minorHAnsi"/>
          <w:szCs w:val="24"/>
        </w:rPr>
        <w:t xml:space="preserve">Relazione illustrativa ai sensi dell’art. 109, comma 2, lett. d) </w:t>
      </w:r>
      <w:proofErr w:type="spellStart"/>
      <w:r>
        <w:rPr>
          <w:rFonts w:asciiTheme="minorHAnsi" w:hAnsiTheme="minorHAnsi"/>
          <w:szCs w:val="24"/>
        </w:rPr>
        <w:t>L.R.</w:t>
      </w:r>
      <w:proofErr w:type="spellEnd"/>
      <w:r>
        <w:rPr>
          <w:rFonts w:asciiTheme="minorHAnsi" w:hAnsiTheme="minorHAnsi"/>
          <w:szCs w:val="24"/>
        </w:rPr>
        <w:t xml:space="preserve"> 65/2014;</w:t>
      </w:r>
    </w:p>
    <w:p w:rsidR="00C14389" w:rsidRDefault="00184578">
      <w:pPr>
        <w:pStyle w:val="Paragrafoelenco"/>
        <w:numPr>
          <w:ilvl w:val="0"/>
          <w:numId w:val="2"/>
        </w:numPr>
        <w:spacing w:after="0" w:line="300" w:lineRule="exact"/>
        <w:ind w:left="0"/>
        <w:rPr>
          <w:rFonts w:asciiTheme="minorHAnsi" w:hAnsiTheme="minorHAnsi"/>
          <w:szCs w:val="24"/>
        </w:rPr>
      </w:pPr>
      <w:r>
        <w:rPr>
          <w:rFonts w:asciiTheme="minorHAnsi" w:hAnsiTheme="minorHAnsi"/>
          <w:szCs w:val="24"/>
        </w:rPr>
        <w:t xml:space="preserve">Relazione di fattibilità ai sensi dell’art. 109, comma 2 lett. e) </w:t>
      </w:r>
      <w:proofErr w:type="spellStart"/>
      <w:r>
        <w:rPr>
          <w:rFonts w:asciiTheme="minorHAnsi" w:hAnsiTheme="minorHAnsi"/>
          <w:szCs w:val="24"/>
        </w:rPr>
        <w:t>L.R.</w:t>
      </w:r>
      <w:proofErr w:type="spellEnd"/>
      <w:r>
        <w:rPr>
          <w:rFonts w:asciiTheme="minorHAnsi" w:hAnsiTheme="minorHAnsi"/>
          <w:szCs w:val="24"/>
        </w:rPr>
        <w:t xml:space="preserve"> 65/2014;</w:t>
      </w:r>
    </w:p>
    <w:p w:rsidR="00C14389" w:rsidRDefault="00184578">
      <w:pPr>
        <w:pStyle w:val="Paragrafoelenco"/>
        <w:numPr>
          <w:ilvl w:val="0"/>
          <w:numId w:val="3"/>
        </w:numPr>
        <w:spacing w:after="0" w:line="300" w:lineRule="exact"/>
        <w:ind w:left="0"/>
        <w:rPr>
          <w:rFonts w:asciiTheme="minorHAnsi" w:hAnsiTheme="minorHAnsi"/>
          <w:szCs w:val="24"/>
        </w:rPr>
      </w:pPr>
      <w:r>
        <w:rPr>
          <w:rFonts w:asciiTheme="minorHAnsi" w:hAnsiTheme="minorHAnsi"/>
          <w:szCs w:val="24"/>
        </w:rPr>
        <w:t xml:space="preserve">Elaborati a descrizione dello stato di fatto, dello stato di progetto e degli stati sovrapposti ai sensi dell’art. 109, comma 1, lett. a), b), d), e), g) </w:t>
      </w:r>
      <w:proofErr w:type="spellStart"/>
      <w:r>
        <w:rPr>
          <w:rFonts w:asciiTheme="minorHAnsi" w:hAnsiTheme="minorHAnsi"/>
          <w:szCs w:val="24"/>
        </w:rPr>
        <w:t>L.R.</w:t>
      </w:r>
      <w:proofErr w:type="spellEnd"/>
      <w:r>
        <w:rPr>
          <w:rFonts w:asciiTheme="minorHAnsi" w:hAnsiTheme="minorHAnsi"/>
          <w:szCs w:val="24"/>
        </w:rPr>
        <w:t xml:space="preserve"> 65/2014:</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1 - Documentazione generale</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2 - Planimetria della proprietà al 26.11.2015</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3 - Planimetria colture al 26.11.2015</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4 - Planimetria colture al dicembre 2016</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5 - Planimetria colture al dicembre 2017</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6 - Planimetria colture al dicembre 2018</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7 - Planimetria colture al dicembre 2019</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8 - Volumetrie aziendali attuali e future</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8/a - Fabbricati “Le Colonne”</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8/b - Fabbricati “I Pianali”</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8/c - Fabbricati “</w:t>
      </w:r>
      <w:proofErr w:type="spellStart"/>
      <w:r>
        <w:rPr>
          <w:rFonts w:asciiTheme="minorHAnsi" w:eastAsia="Calibri" w:hAnsiTheme="minorHAnsi"/>
          <w:szCs w:val="24"/>
          <w:lang w:eastAsia="en-US"/>
        </w:rPr>
        <w:t>Villamagna</w:t>
      </w:r>
      <w:proofErr w:type="spellEnd"/>
      <w:r>
        <w:rPr>
          <w:rFonts w:asciiTheme="minorHAnsi" w:eastAsia="Calibri" w:hAnsiTheme="minorHAnsi"/>
          <w:szCs w:val="24"/>
          <w:lang w:eastAsia="en-US"/>
        </w:rPr>
        <w:t>”</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8/d - Fabbricati “Conte Alberto”</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8/e - Fabbricati “</w:t>
      </w:r>
      <w:proofErr w:type="spellStart"/>
      <w:r>
        <w:rPr>
          <w:rFonts w:asciiTheme="minorHAnsi" w:eastAsia="Calibri" w:hAnsiTheme="minorHAnsi"/>
          <w:szCs w:val="24"/>
          <w:lang w:eastAsia="en-US"/>
        </w:rPr>
        <w:t>Ser</w:t>
      </w:r>
      <w:proofErr w:type="spellEnd"/>
      <w:r>
        <w:rPr>
          <w:rFonts w:asciiTheme="minorHAnsi" w:eastAsia="Calibri" w:hAnsiTheme="minorHAnsi"/>
          <w:szCs w:val="24"/>
          <w:lang w:eastAsia="en-US"/>
        </w:rPr>
        <w:t xml:space="preserve"> </w:t>
      </w:r>
      <w:proofErr w:type="spellStart"/>
      <w:r>
        <w:rPr>
          <w:rFonts w:asciiTheme="minorHAnsi" w:eastAsia="Calibri" w:hAnsiTheme="minorHAnsi"/>
          <w:szCs w:val="24"/>
          <w:lang w:eastAsia="en-US"/>
        </w:rPr>
        <w:t>Iacopo</w:t>
      </w:r>
      <w:proofErr w:type="spellEnd"/>
      <w:r>
        <w:rPr>
          <w:rFonts w:asciiTheme="minorHAnsi" w:eastAsia="Calibri" w:hAnsiTheme="minorHAnsi"/>
          <w:szCs w:val="24"/>
          <w:lang w:eastAsia="en-US"/>
        </w:rPr>
        <w:t xml:space="preserve">”  </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9 - Fabbricati e terreni oggetto di dismissione</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10 - Nuova cantina planimetria di inquadramento</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10/a - Planimetria generale 1/500</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10/b - Livello 0.0</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10/c - Livello 0.5</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10/d - Livello 1.0</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10/e - Livello 1.5</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10/f - Livello 2.0</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10/g - Pianta delle coperture</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10/h - Sezioni</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10/i -  Assonometria Livello 0.0</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10/l - Assonometria Livello 1.0</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10/m - Assonometria Livello 2.0</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 xml:space="preserve">TAV. 10/n - Calcolo </w:t>
      </w:r>
      <w:proofErr w:type="spellStart"/>
      <w:r>
        <w:rPr>
          <w:rFonts w:asciiTheme="minorHAnsi" w:eastAsia="Calibri" w:hAnsiTheme="minorHAnsi"/>
          <w:szCs w:val="24"/>
          <w:lang w:eastAsia="en-US"/>
        </w:rPr>
        <w:t>S.U.L.</w:t>
      </w:r>
      <w:proofErr w:type="spellEnd"/>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 xml:space="preserve">TAV. 10/o - Calcolo superficie totale e volume </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 xml:space="preserve">TAV. 10/p -  Render </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lastRenderedPageBreak/>
        <w:t>TAV. 10/q - Render</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11 - Nuovo annesso agricolo a “</w:t>
      </w:r>
      <w:proofErr w:type="spellStart"/>
      <w:r>
        <w:rPr>
          <w:rFonts w:asciiTheme="minorHAnsi" w:eastAsia="Calibri" w:hAnsiTheme="minorHAnsi"/>
          <w:szCs w:val="24"/>
          <w:lang w:eastAsia="en-US"/>
        </w:rPr>
        <w:t>Villamagna</w:t>
      </w:r>
      <w:proofErr w:type="spellEnd"/>
      <w:r>
        <w:rPr>
          <w:rFonts w:asciiTheme="minorHAnsi" w:eastAsia="Calibri" w:hAnsiTheme="minorHAnsi"/>
          <w:szCs w:val="24"/>
          <w:lang w:eastAsia="en-US"/>
        </w:rPr>
        <w:t>”</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12- Vincoli di zona</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 xml:space="preserve">TAV. 13 - Sistemazioni ambientali </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 xml:space="preserve">TAV. 14 - </w:t>
      </w:r>
      <w:proofErr w:type="spellStart"/>
      <w:r>
        <w:rPr>
          <w:rFonts w:asciiTheme="minorHAnsi" w:eastAsia="Calibri" w:hAnsiTheme="minorHAnsi"/>
          <w:szCs w:val="24"/>
          <w:lang w:eastAsia="en-US"/>
        </w:rPr>
        <w:t>N.T.A.</w:t>
      </w:r>
      <w:proofErr w:type="spellEnd"/>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15 - Adeguamento strada di accesso</w:t>
      </w:r>
    </w:p>
    <w:p w:rsidR="00C14389" w:rsidRDefault="00184578">
      <w:pPr>
        <w:pStyle w:val="Paragrafoelenco"/>
        <w:numPr>
          <w:ilvl w:val="0"/>
          <w:numId w:val="3"/>
        </w:numPr>
        <w:spacing w:after="0" w:line="300" w:lineRule="exact"/>
        <w:ind w:left="0"/>
        <w:rPr>
          <w:rFonts w:asciiTheme="minorHAnsi" w:eastAsia="Calibri" w:hAnsiTheme="minorHAnsi"/>
          <w:szCs w:val="24"/>
          <w:lang w:eastAsia="en-US"/>
        </w:rPr>
      </w:pPr>
      <w:r>
        <w:rPr>
          <w:rFonts w:asciiTheme="minorHAnsi" w:eastAsia="Calibri" w:hAnsiTheme="minorHAnsi"/>
          <w:szCs w:val="24"/>
          <w:lang w:eastAsia="en-US"/>
        </w:rPr>
        <w:t>TAV. 16 - Relazione geologica</w:t>
      </w:r>
    </w:p>
    <w:p w:rsidR="00C14389" w:rsidRDefault="00C14389">
      <w:pPr>
        <w:pStyle w:val="Paragrafoelenco"/>
        <w:spacing w:after="0" w:line="300" w:lineRule="exact"/>
        <w:ind w:left="0" w:firstLine="0"/>
        <w:rPr>
          <w:rFonts w:asciiTheme="minorHAnsi" w:hAnsiTheme="minorHAnsi"/>
          <w:szCs w:val="24"/>
        </w:rPr>
      </w:pPr>
    </w:p>
    <w:p w:rsidR="00C14389" w:rsidRDefault="00184578">
      <w:pPr>
        <w:pStyle w:val="Paragrafoelenco"/>
        <w:numPr>
          <w:ilvl w:val="0"/>
          <w:numId w:val="2"/>
        </w:numPr>
        <w:spacing w:after="0" w:line="300" w:lineRule="exact"/>
        <w:ind w:left="0"/>
        <w:rPr>
          <w:rFonts w:asciiTheme="minorHAnsi" w:hAnsiTheme="minorHAnsi"/>
          <w:szCs w:val="24"/>
        </w:rPr>
      </w:pPr>
      <w:r>
        <w:rPr>
          <w:rFonts w:asciiTheme="minorHAnsi" w:hAnsiTheme="minorHAnsi"/>
          <w:szCs w:val="24"/>
        </w:rPr>
        <w:t xml:space="preserve">Localizzazione degli spazi riservati ad opere o impianti di interesse pubblico ai sensi dell’art. 109, comma 1, lett. c) </w:t>
      </w:r>
      <w:proofErr w:type="spellStart"/>
      <w:r>
        <w:rPr>
          <w:rFonts w:asciiTheme="minorHAnsi" w:hAnsiTheme="minorHAnsi"/>
          <w:szCs w:val="24"/>
        </w:rPr>
        <w:t>L.R.</w:t>
      </w:r>
      <w:proofErr w:type="spellEnd"/>
      <w:r>
        <w:rPr>
          <w:rFonts w:asciiTheme="minorHAnsi" w:hAnsiTheme="minorHAnsi"/>
          <w:szCs w:val="24"/>
        </w:rPr>
        <w:t xml:space="preserve"> 65/2014 (Non presenti in quanto non previsti spazi riservati ad opere o impianti di interesse pubblico));</w:t>
      </w:r>
    </w:p>
    <w:p w:rsidR="00C14389" w:rsidRDefault="00184578">
      <w:pPr>
        <w:pStyle w:val="Paragrafoelenco"/>
        <w:numPr>
          <w:ilvl w:val="0"/>
          <w:numId w:val="2"/>
        </w:numPr>
        <w:spacing w:after="0" w:line="300" w:lineRule="exact"/>
        <w:ind w:left="0"/>
        <w:rPr>
          <w:rFonts w:asciiTheme="minorHAnsi" w:hAnsiTheme="minorHAnsi"/>
          <w:szCs w:val="24"/>
        </w:rPr>
      </w:pPr>
      <w:r>
        <w:rPr>
          <w:rFonts w:asciiTheme="minorHAnsi" w:hAnsiTheme="minorHAnsi"/>
          <w:szCs w:val="24"/>
        </w:rPr>
        <w:t xml:space="preserve">Dettaglio delle eventuali proprietà da espropriare o da vincolare ai sensi dell’art. 109, comma 1, lett. f) </w:t>
      </w:r>
      <w:proofErr w:type="spellStart"/>
      <w:r>
        <w:rPr>
          <w:rFonts w:asciiTheme="minorHAnsi" w:hAnsiTheme="minorHAnsi"/>
          <w:szCs w:val="24"/>
        </w:rPr>
        <w:t>L.R.</w:t>
      </w:r>
      <w:proofErr w:type="spellEnd"/>
      <w:r>
        <w:rPr>
          <w:rFonts w:asciiTheme="minorHAnsi" w:hAnsiTheme="minorHAnsi"/>
          <w:szCs w:val="24"/>
        </w:rPr>
        <w:t xml:space="preserve"> 65/2014 (Non presenti in quanto non previste proprietà da espropriare);</w:t>
      </w:r>
    </w:p>
    <w:p w:rsidR="00C14389" w:rsidRDefault="00184578">
      <w:pPr>
        <w:pStyle w:val="Paragrafoelenco"/>
        <w:numPr>
          <w:ilvl w:val="0"/>
          <w:numId w:val="2"/>
        </w:numPr>
        <w:spacing w:after="0" w:line="300" w:lineRule="exact"/>
        <w:ind w:left="0"/>
        <w:rPr>
          <w:rFonts w:asciiTheme="minorHAnsi" w:hAnsiTheme="minorHAnsi"/>
          <w:szCs w:val="24"/>
        </w:rPr>
      </w:pPr>
      <w:r>
        <w:rPr>
          <w:rFonts w:asciiTheme="minorHAnsi" w:hAnsiTheme="minorHAnsi"/>
          <w:szCs w:val="24"/>
        </w:rPr>
        <w:t xml:space="preserve">Schema di convenzione ai sensi dell’art. 109, comma 1, lett. h) </w:t>
      </w:r>
      <w:proofErr w:type="spellStart"/>
      <w:r>
        <w:rPr>
          <w:rFonts w:asciiTheme="minorHAnsi" w:hAnsiTheme="minorHAnsi"/>
          <w:szCs w:val="24"/>
        </w:rPr>
        <w:t>L.R.</w:t>
      </w:r>
      <w:proofErr w:type="spellEnd"/>
      <w:r>
        <w:rPr>
          <w:rFonts w:asciiTheme="minorHAnsi" w:hAnsiTheme="minorHAnsi"/>
          <w:szCs w:val="24"/>
        </w:rPr>
        <w:t xml:space="preserve"> 65/2014.</w:t>
      </w:r>
    </w:p>
    <w:p w:rsidR="00C14389" w:rsidRDefault="00C14389">
      <w:pPr>
        <w:pStyle w:val="Paragrafoelenco"/>
        <w:spacing w:after="0" w:line="300" w:lineRule="exact"/>
        <w:ind w:left="0" w:firstLine="0"/>
        <w:rPr>
          <w:rFonts w:asciiTheme="minorHAnsi" w:hAnsiTheme="minorHAnsi"/>
          <w:szCs w:val="24"/>
        </w:rPr>
      </w:pPr>
    </w:p>
    <w:p w:rsidR="00C14389" w:rsidRDefault="00C14389">
      <w:pPr>
        <w:pStyle w:val="Paragrafoelenco"/>
        <w:spacing w:after="0" w:line="300" w:lineRule="exact"/>
        <w:ind w:left="0" w:firstLine="0"/>
        <w:rPr>
          <w:rFonts w:asciiTheme="minorHAnsi" w:hAnsiTheme="minorHAnsi"/>
          <w:szCs w:val="24"/>
        </w:rPr>
      </w:pPr>
    </w:p>
    <w:p w:rsidR="00C14389" w:rsidRDefault="00184578">
      <w:pPr>
        <w:spacing w:after="0" w:line="300" w:lineRule="exact"/>
        <w:ind w:left="0"/>
        <w:rPr>
          <w:rFonts w:asciiTheme="minorHAnsi" w:hAnsiTheme="minorHAnsi"/>
          <w:szCs w:val="24"/>
        </w:rPr>
      </w:pPr>
      <w:r>
        <w:rPr>
          <w:rFonts w:asciiTheme="minorHAnsi" w:hAnsiTheme="minorHAnsi"/>
          <w:b/>
          <w:szCs w:val="24"/>
        </w:rPr>
        <w:t xml:space="preserve">ART. 3 – Garanzie e obblighi della Società Agricola </w:t>
      </w:r>
      <w:proofErr w:type="spellStart"/>
      <w:r>
        <w:rPr>
          <w:rFonts w:asciiTheme="minorHAnsi" w:hAnsiTheme="minorHAnsi"/>
          <w:b/>
          <w:szCs w:val="24"/>
        </w:rPr>
        <w:t>Dievole</w:t>
      </w:r>
      <w:proofErr w:type="spellEnd"/>
      <w:r>
        <w:rPr>
          <w:rFonts w:asciiTheme="minorHAnsi" w:hAnsiTheme="minorHAnsi"/>
          <w:b/>
          <w:szCs w:val="24"/>
        </w:rPr>
        <w:t xml:space="preserve"> </w:t>
      </w:r>
      <w:proofErr w:type="spellStart"/>
      <w:r>
        <w:rPr>
          <w:rFonts w:asciiTheme="minorHAnsi" w:hAnsiTheme="minorHAnsi"/>
          <w:b/>
          <w:szCs w:val="24"/>
        </w:rPr>
        <w:t>S.p.a.</w:t>
      </w:r>
      <w:proofErr w:type="spellEnd"/>
      <w:r>
        <w:rPr>
          <w:rFonts w:asciiTheme="minorHAnsi" w:hAnsiTheme="minorHAnsi"/>
          <w:b/>
          <w:szCs w:val="24"/>
        </w:rPr>
        <w:t xml:space="preserve"> </w:t>
      </w:r>
    </w:p>
    <w:p w:rsidR="00C14389" w:rsidRDefault="00623C29">
      <w:pPr>
        <w:spacing w:after="0" w:line="300" w:lineRule="exact"/>
        <w:ind w:left="0" w:firstLine="0"/>
        <w:rPr>
          <w:rFonts w:asciiTheme="minorHAnsi" w:hAnsiTheme="minorHAnsi"/>
          <w:szCs w:val="24"/>
        </w:rPr>
      </w:pPr>
      <w:r>
        <w:rPr>
          <w:rFonts w:asciiTheme="minorHAnsi" w:hAnsiTheme="minorHAnsi"/>
          <w:szCs w:val="24"/>
        </w:rPr>
        <w:t xml:space="preserve">1. </w:t>
      </w:r>
      <w:r w:rsidR="00184578">
        <w:rPr>
          <w:rFonts w:asciiTheme="minorHAnsi" w:hAnsiTheme="minorHAnsi"/>
          <w:szCs w:val="24"/>
        </w:rPr>
        <w:t xml:space="preserve">L’operatore dichiara e garantisce di avere la piena proprietà e la disponibilità degli immobili oggetto del </w:t>
      </w:r>
      <w:proofErr w:type="spellStart"/>
      <w:r w:rsidR="00184578">
        <w:rPr>
          <w:rFonts w:asciiTheme="minorHAnsi" w:hAnsiTheme="minorHAnsi"/>
          <w:szCs w:val="24"/>
        </w:rPr>
        <w:t>P.a.p.m.a.a.</w:t>
      </w:r>
      <w:proofErr w:type="spellEnd"/>
      <w:r w:rsidR="00184578">
        <w:rPr>
          <w:rFonts w:asciiTheme="minorHAnsi" w:hAnsiTheme="minorHAnsi"/>
          <w:szCs w:val="24"/>
        </w:rPr>
        <w:t xml:space="preserve"> con valore di Piano attuativo. </w:t>
      </w:r>
    </w:p>
    <w:p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Nel dare esecuzione al </w:t>
      </w:r>
      <w:proofErr w:type="spellStart"/>
      <w:r>
        <w:rPr>
          <w:rFonts w:asciiTheme="minorHAnsi" w:hAnsiTheme="minorHAnsi"/>
          <w:szCs w:val="24"/>
        </w:rPr>
        <w:t>P.a.p.m.a.a.</w:t>
      </w:r>
      <w:proofErr w:type="spellEnd"/>
      <w:r>
        <w:rPr>
          <w:rFonts w:asciiTheme="minorHAnsi" w:hAnsiTheme="minorHAnsi"/>
          <w:szCs w:val="24"/>
        </w:rPr>
        <w:t xml:space="preserve"> con valore di Piano attuativo si impegna per sé e per i propri aventi causa a qualsiasi titolo nei confronti dell’Amministrazione comunale a quanto di seguito indicato, fermi restando gli ulteriori obblighi comunque previsti dal comma 6, art. 74 della </w:t>
      </w:r>
      <w:proofErr w:type="spellStart"/>
      <w:r>
        <w:rPr>
          <w:rFonts w:asciiTheme="minorHAnsi" w:hAnsiTheme="minorHAnsi"/>
          <w:szCs w:val="24"/>
        </w:rPr>
        <w:t>L.R.</w:t>
      </w:r>
      <w:proofErr w:type="spellEnd"/>
      <w:r>
        <w:rPr>
          <w:rFonts w:asciiTheme="minorHAnsi" w:hAnsiTheme="minorHAnsi"/>
          <w:szCs w:val="24"/>
        </w:rPr>
        <w:t xml:space="preserve"> </w:t>
      </w:r>
      <w:proofErr w:type="spellStart"/>
      <w:r>
        <w:rPr>
          <w:rFonts w:asciiTheme="minorHAnsi" w:hAnsiTheme="minorHAnsi"/>
          <w:szCs w:val="24"/>
        </w:rPr>
        <w:t>n°</w:t>
      </w:r>
      <w:proofErr w:type="spellEnd"/>
      <w:r>
        <w:rPr>
          <w:rFonts w:asciiTheme="minorHAnsi" w:hAnsiTheme="minorHAnsi"/>
          <w:szCs w:val="24"/>
        </w:rPr>
        <w:t xml:space="preserve"> 65/2014 assunti dalla presente convenzione: </w:t>
      </w:r>
    </w:p>
    <w:p w:rsidR="00C14389" w:rsidRDefault="00C14389">
      <w:pPr>
        <w:spacing w:after="0" w:line="300" w:lineRule="exact"/>
        <w:ind w:left="0" w:firstLine="0"/>
        <w:rPr>
          <w:rFonts w:asciiTheme="minorHAnsi" w:hAnsiTheme="minorHAnsi"/>
          <w:szCs w:val="24"/>
        </w:rPr>
      </w:pPr>
    </w:p>
    <w:p w:rsidR="00C14389" w:rsidRDefault="00184578">
      <w:pPr>
        <w:spacing w:after="0" w:line="300" w:lineRule="exact"/>
        <w:ind w:left="0" w:firstLine="0"/>
        <w:rPr>
          <w:rFonts w:asciiTheme="minorHAnsi" w:hAnsiTheme="minorHAnsi"/>
          <w:szCs w:val="24"/>
        </w:rPr>
      </w:pPr>
      <w:r>
        <w:rPr>
          <w:rFonts w:asciiTheme="minorHAnsi" w:hAnsiTheme="minorHAnsi"/>
          <w:szCs w:val="24"/>
        </w:rPr>
        <w:t>a) ad effettuare gli interventi previsti dal programma aziendale in relazione ai quali sono richiesti interventi sul patrimonio esistente o la realizzazione di nuovi edifici rurali di cui agli articoli 72 e 73;</w:t>
      </w:r>
    </w:p>
    <w:p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b) a non alienare separatamente dagli edifici rurali le superfici fondiarie alla cui capacità produttiva gli stessi sono riferiti, a meno che i </w:t>
      </w:r>
      <w:proofErr w:type="spellStart"/>
      <w:r>
        <w:rPr>
          <w:rFonts w:asciiTheme="minorHAnsi" w:hAnsiTheme="minorHAnsi"/>
          <w:szCs w:val="24"/>
        </w:rPr>
        <w:t>ter</w:t>
      </w:r>
      <w:proofErr w:type="spellEnd"/>
      <w:r>
        <w:rPr>
          <w:rFonts w:asciiTheme="minorHAnsi" w:hAnsiTheme="minorHAnsi"/>
          <w:szCs w:val="24"/>
        </w:rPr>
        <w:t xml:space="preserve"> reni aliena ti non siano compensati da altri terreni di nuova acquisizione;</w:t>
      </w:r>
    </w:p>
    <w:p w:rsidR="00C14389" w:rsidRDefault="00184578">
      <w:pPr>
        <w:spacing w:after="0" w:line="300" w:lineRule="exact"/>
        <w:ind w:left="0" w:firstLine="0"/>
        <w:rPr>
          <w:rFonts w:asciiTheme="minorHAnsi" w:hAnsiTheme="minorHAnsi"/>
          <w:szCs w:val="24"/>
        </w:rPr>
      </w:pPr>
      <w:r>
        <w:rPr>
          <w:rFonts w:asciiTheme="minorHAnsi" w:hAnsiTheme="minorHAnsi"/>
          <w:szCs w:val="24"/>
        </w:rPr>
        <w:t>c) ad assicurare il mantenimento delle pertinenze di edifici non più utilizzabili a fini agricoli, comprese quelle oggetto di programmata alienazione, con interventi coerenti con il contesto paesaggistico, nonché con interventi di mitigazione ambientale eventualmente necessari;</w:t>
      </w:r>
    </w:p>
    <w:p w:rsidR="00C14389" w:rsidRDefault="00184578">
      <w:pPr>
        <w:spacing w:after="0" w:line="300" w:lineRule="exact"/>
        <w:ind w:left="0" w:firstLine="0"/>
        <w:rPr>
          <w:rFonts w:asciiTheme="minorHAnsi" w:hAnsiTheme="minorHAnsi"/>
          <w:szCs w:val="24"/>
        </w:rPr>
      </w:pPr>
      <w:r>
        <w:rPr>
          <w:rFonts w:asciiTheme="minorHAnsi" w:hAnsiTheme="minorHAnsi"/>
          <w:szCs w:val="24"/>
        </w:rPr>
        <w:lastRenderedPageBreak/>
        <w:t>d) a non modificare la destinazione d’uso degli edifici esistenti o recuperati necessari allo svolgimento dell’attività agricola e di quelle connesse per il periodo di validità del programma aziendale;</w:t>
      </w:r>
    </w:p>
    <w:p w:rsidR="00C14389" w:rsidRDefault="00184578">
      <w:pPr>
        <w:spacing w:after="0" w:line="300" w:lineRule="exact"/>
        <w:ind w:left="0" w:firstLine="0"/>
        <w:rPr>
          <w:rFonts w:asciiTheme="minorHAnsi" w:hAnsiTheme="minorHAnsi"/>
          <w:szCs w:val="24"/>
        </w:rPr>
      </w:pPr>
      <w:r>
        <w:rPr>
          <w:rFonts w:asciiTheme="minorHAnsi" w:hAnsiTheme="minorHAnsi"/>
          <w:szCs w:val="24"/>
        </w:rPr>
        <w:t>e) ad assoggettarsi alle penali previste nella convenzione o nell’atto d’obbligo, in caso d’inadempimento. In ogni caso, le penali non devono esse re inferiori al maggior valore determinato dall’inadempienza.</w:t>
      </w:r>
    </w:p>
    <w:p w:rsidR="00C14389" w:rsidRDefault="00C14389">
      <w:pPr>
        <w:spacing w:after="0" w:line="300" w:lineRule="exact"/>
        <w:ind w:left="0"/>
        <w:rPr>
          <w:rFonts w:asciiTheme="minorHAnsi" w:hAnsiTheme="minorHAnsi"/>
          <w:szCs w:val="24"/>
        </w:rPr>
      </w:pPr>
    </w:p>
    <w:p w:rsidR="00623C29" w:rsidRDefault="00623C29">
      <w:pPr>
        <w:spacing w:after="0" w:line="300" w:lineRule="exact"/>
        <w:ind w:left="0"/>
        <w:rPr>
          <w:rFonts w:asciiTheme="minorHAnsi" w:hAnsiTheme="minorHAnsi"/>
          <w:szCs w:val="24"/>
        </w:rPr>
      </w:pPr>
      <w:r>
        <w:rPr>
          <w:rFonts w:asciiTheme="minorHAnsi" w:hAnsiTheme="minorHAnsi"/>
          <w:szCs w:val="24"/>
        </w:rPr>
        <w:t xml:space="preserve">2. </w:t>
      </w:r>
      <w:r w:rsidRPr="00623C29">
        <w:rPr>
          <w:rFonts w:asciiTheme="minorHAnsi" w:hAnsiTheme="minorHAnsi"/>
          <w:szCs w:val="24"/>
        </w:rPr>
        <w:t>L'operatore si obbliga a versare all'Amministrazione Comunale, a titolo di volontaria e concordata contribuzione, la somma di Euro 75.000,00 (settantacinquemila) con vincolo di destinazione alla realizzazione di un'opera pubblica da definire con l'Amministrazione Comunale. Tale somma sarà versata in un'unica soluzione nel termine di 60 (sessanta) giorni dalla richiesta dell'Amministrazione Comunale.”</w:t>
      </w:r>
    </w:p>
    <w:p w:rsidR="0054277D" w:rsidRDefault="0054277D">
      <w:pPr>
        <w:spacing w:after="0" w:line="300" w:lineRule="exact"/>
        <w:ind w:left="0"/>
        <w:rPr>
          <w:rFonts w:asciiTheme="minorHAnsi" w:hAnsiTheme="minorHAnsi"/>
          <w:szCs w:val="24"/>
        </w:rPr>
      </w:pPr>
    </w:p>
    <w:p w:rsidR="0054277D" w:rsidRPr="0054277D" w:rsidRDefault="0054277D" w:rsidP="0054277D">
      <w:pPr>
        <w:pStyle w:val="western"/>
        <w:jc w:val="both"/>
        <w:rPr>
          <w:rFonts w:asciiTheme="minorHAnsi" w:hAnsiTheme="minorHAnsi" w:cstheme="minorHAnsi"/>
          <w:sz w:val="24"/>
          <w:szCs w:val="24"/>
        </w:rPr>
      </w:pPr>
      <w:r>
        <w:rPr>
          <w:rFonts w:asciiTheme="minorHAnsi" w:hAnsiTheme="minorHAnsi"/>
          <w:szCs w:val="24"/>
        </w:rPr>
        <w:t xml:space="preserve">3. </w:t>
      </w:r>
      <w:r w:rsidRPr="0054277D">
        <w:rPr>
          <w:rFonts w:asciiTheme="minorHAnsi" w:hAnsiTheme="minorHAnsi" w:cstheme="minorHAnsi"/>
          <w:iCs/>
          <w:sz w:val="24"/>
          <w:szCs w:val="24"/>
        </w:rPr>
        <w:t xml:space="preserve">La proprietà si rende disponibile ad un confronto con il Comune di Castagneto Carducci e la Regione Toscana circa la possibilità di attraversamento </w:t>
      </w:r>
      <w:proofErr w:type="spellStart"/>
      <w:r w:rsidRPr="0054277D">
        <w:rPr>
          <w:rFonts w:asciiTheme="minorHAnsi" w:hAnsiTheme="minorHAnsi" w:cstheme="minorHAnsi"/>
          <w:iCs/>
          <w:sz w:val="24"/>
          <w:szCs w:val="24"/>
        </w:rPr>
        <w:t>id</w:t>
      </w:r>
      <w:proofErr w:type="spellEnd"/>
      <w:r w:rsidRPr="0054277D">
        <w:rPr>
          <w:rFonts w:asciiTheme="minorHAnsi" w:hAnsiTheme="minorHAnsi" w:cstheme="minorHAnsi"/>
          <w:iCs/>
          <w:sz w:val="24"/>
          <w:szCs w:val="24"/>
        </w:rPr>
        <w:t xml:space="preserve"> un tratto di ciclopista tirrenica, infrastruttura a valenza strategica internazionale, riconosciuta dalla Regione Toscana</w:t>
      </w:r>
      <w:r>
        <w:rPr>
          <w:rFonts w:asciiTheme="minorHAnsi" w:hAnsiTheme="minorHAnsi" w:cstheme="minorHAnsi"/>
          <w:sz w:val="24"/>
          <w:szCs w:val="24"/>
        </w:rPr>
        <w:t>.</w:t>
      </w:r>
    </w:p>
    <w:p w:rsidR="0054277D" w:rsidRPr="0054277D" w:rsidRDefault="0054277D" w:rsidP="0054277D">
      <w:pPr>
        <w:pStyle w:val="western"/>
        <w:rPr>
          <w:rFonts w:asciiTheme="minorHAnsi" w:hAnsiTheme="minorHAnsi" w:cstheme="minorHAnsi"/>
          <w:sz w:val="24"/>
          <w:szCs w:val="24"/>
        </w:rPr>
      </w:pPr>
    </w:p>
    <w:p w:rsidR="0054277D" w:rsidRDefault="0054277D">
      <w:pPr>
        <w:spacing w:after="0" w:line="300" w:lineRule="exact"/>
        <w:ind w:left="0"/>
        <w:rPr>
          <w:rFonts w:asciiTheme="minorHAnsi" w:hAnsiTheme="minorHAnsi"/>
          <w:szCs w:val="24"/>
        </w:rPr>
      </w:pPr>
    </w:p>
    <w:p w:rsidR="00623C29" w:rsidRDefault="00623C29">
      <w:pPr>
        <w:pStyle w:val="Heading1"/>
        <w:spacing w:after="0" w:line="300" w:lineRule="exact"/>
        <w:ind w:left="0"/>
        <w:jc w:val="both"/>
        <w:rPr>
          <w:rFonts w:asciiTheme="minorHAnsi" w:hAnsiTheme="minorHAnsi"/>
          <w:i w:val="0"/>
          <w:szCs w:val="24"/>
        </w:rPr>
      </w:pPr>
    </w:p>
    <w:p w:rsidR="00C14389" w:rsidRDefault="00184578">
      <w:pPr>
        <w:pStyle w:val="Heading1"/>
        <w:spacing w:after="0" w:line="300" w:lineRule="exact"/>
        <w:ind w:left="0"/>
        <w:jc w:val="both"/>
        <w:rPr>
          <w:rFonts w:asciiTheme="minorHAnsi" w:hAnsiTheme="minorHAnsi"/>
          <w:szCs w:val="24"/>
        </w:rPr>
      </w:pPr>
      <w:r>
        <w:rPr>
          <w:rFonts w:asciiTheme="minorHAnsi" w:hAnsiTheme="minorHAnsi"/>
          <w:i w:val="0"/>
          <w:szCs w:val="24"/>
        </w:rPr>
        <w:t xml:space="preserve">ART. 4 – Obblighi dell’Amministrazione comunale </w:t>
      </w: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L’Amministrazione comunale si impegna: </w:t>
      </w:r>
    </w:p>
    <w:p w:rsidR="00C14389" w:rsidRDefault="00184578">
      <w:pPr>
        <w:pStyle w:val="Paragrafoelenco"/>
        <w:numPr>
          <w:ilvl w:val="0"/>
          <w:numId w:val="1"/>
        </w:numPr>
        <w:spacing w:after="0" w:line="300" w:lineRule="exact"/>
        <w:ind w:left="0" w:hanging="10"/>
        <w:rPr>
          <w:rFonts w:asciiTheme="minorHAnsi" w:hAnsiTheme="minorHAnsi"/>
          <w:szCs w:val="24"/>
        </w:rPr>
      </w:pPr>
      <w:r>
        <w:rPr>
          <w:rFonts w:asciiTheme="minorHAnsi" w:hAnsiTheme="minorHAnsi"/>
          <w:szCs w:val="24"/>
        </w:rPr>
        <w:t xml:space="preserve">a rilasciare i permessi di costruire per l’attuazione </w:t>
      </w:r>
      <w:proofErr w:type="spellStart"/>
      <w:r>
        <w:rPr>
          <w:rFonts w:asciiTheme="minorHAnsi" w:hAnsiTheme="minorHAnsi"/>
          <w:szCs w:val="24"/>
        </w:rPr>
        <w:t>P.a.p.m.a.a.</w:t>
      </w:r>
      <w:proofErr w:type="spellEnd"/>
      <w:r>
        <w:rPr>
          <w:rFonts w:asciiTheme="minorHAnsi" w:hAnsiTheme="minorHAnsi"/>
          <w:szCs w:val="24"/>
        </w:rPr>
        <w:t xml:space="preserve"> con valore di Piano attuativo entro i termini previsti dalla normativa vigente ed alle condizioni tutte previste nella presente convenzione; </w:t>
      </w:r>
    </w:p>
    <w:p w:rsidR="00C14389" w:rsidRDefault="00184578">
      <w:pPr>
        <w:numPr>
          <w:ilvl w:val="0"/>
          <w:numId w:val="1"/>
        </w:numPr>
        <w:spacing w:after="0" w:line="300" w:lineRule="exact"/>
        <w:ind w:left="0" w:hanging="10"/>
        <w:rPr>
          <w:rFonts w:asciiTheme="minorHAnsi" w:hAnsiTheme="minorHAnsi"/>
          <w:szCs w:val="24"/>
        </w:rPr>
      </w:pPr>
      <w:r>
        <w:rPr>
          <w:rFonts w:asciiTheme="minorHAnsi" w:hAnsiTheme="minorHAnsi"/>
          <w:szCs w:val="24"/>
        </w:rPr>
        <w:t xml:space="preserve">a rilasciare pareri preventivi sui progetti di massima eventualmente presentati dalla Società entro 40 giorni dalla richiesta; </w:t>
      </w:r>
    </w:p>
    <w:p w:rsidR="00C14389" w:rsidRDefault="00184578">
      <w:pPr>
        <w:numPr>
          <w:ilvl w:val="0"/>
          <w:numId w:val="1"/>
        </w:numPr>
        <w:spacing w:after="0" w:line="300" w:lineRule="exact"/>
        <w:ind w:left="0" w:hanging="10"/>
        <w:rPr>
          <w:rFonts w:asciiTheme="minorHAnsi" w:hAnsiTheme="minorHAnsi"/>
          <w:szCs w:val="24"/>
        </w:rPr>
      </w:pPr>
      <w:r>
        <w:rPr>
          <w:rFonts w:asciiTheme="minorHAnsi" w:hAnsiTheme="minorHAnsi"/>
          <w:szCs w:val="24"/>
        </w:rPr>
        <w:t xml:space="preserve">a non aggravare gli obblighi previsti dalla presente convenzione a carico dell’operatore se non per dare attuazione a sopravvenute e inderogabili previsioni di legge; </w:t>
      </w:r>
    </w:p>
    <w:p w:rsidR="00C14389" w:rsidRDefault="00184578">
      <w:pPr>
        <w:pStyle w:val="Paragrafoelenco"/>
        <w:numPr>
          <w:ilvl w:val="0"/>
          <w:numId w:val="1"/>
        </w:numPr>
        <w:spacing w:after="0" w:line="300" w:lineRule="exact"/>
        <w:ind w:left="0" w:hanging="10"/>
        <w:rPr>
          <w:rFonts w:asciiTheme="minorHAnsi" w:hAnsiTheme="minorHAnsi"/>
          <w:szCs w:val="24"/>
        </w:rPr>
      </w:pPr>
      <w:r>
        <w:rPr>
          <w:rFonts w:asciiTheme="minorHAnsi" w:hAnsiTheme="minorHAnsi"/>
          <w:szCs w:val="24"/>
        </w:rPr>
        <w:t xml:space="preserve">a non modificare le previsioni del </w:t>
      </w:r>
      <w:proofErr w:type="spellStart"/>
      <w:r>
        <w:rPr>
          <w:rFonts w:asciiTheme="minorHAnsi" w:hAnsiTheme="minorHAnsi"/>
          <w:szCs w:val="24"/>
        </w:rPr>
        <w:t>P.a.p.m.a.a.</w:t>
      </w:r>
      <w:proofErr w:type="spellEnd"/>
      <w:r>
        <w:rPr>
          <w:rFonts w:asciiTheme="minorHAnsi" w:hAnsiTheme="minorHAnsi"/>
          <w:szCs w:val="24"/>
        </w:rPr>
        <w:t xml:space="preserve"> con valore di Piano attuativo se non per comprovate e insuperabili esigenze di buon assetto del territorio e comunque alle condizioni di cui all’art. 11, c. 4, L. 241/1990. </w:t>
      </w:r>
    </w:p>
    <w:p w:rsidR="00C14389" w:rsidRDefault="00C14389">
      <w:pPr>
        <w:spacing w:after="0" w:line="300" w:lineRule="exact"/>
        <w:ind w:left="0"/>
        <w:rPr>
          <w:rFonts w:asciiTheme="minorHAnsi" w:hAnsiTheme="minorHAnsi"/>
          <w:szCs w:val="24"/>
        </w:rPr>
      </w:pPr>
    </w:p>
    <w:p w:rsidR="00C14389" w:rsidRDefault="00184578">
      <w:pPr>
        <w:pStyle w:val="Heading1"/>
        <w:spacing w:after="0" w:line="300" w:lineRule="exact"/>
        <w:ind w:left="0"/>
        <w:jc w:val="both"/>
        <w:rPr>
          <w:rFonts w:asciiTheme="minorHAnsi" w:hAnsiTheme="minorHAnsi"/>
          <w:szCs w:val="24"/>
        </w:rPr>
      </w:pPr>
      <w:r>
        <w:rPr>
          <w:rFonts w:asciiTheme="minorHAnsi" w:hAnsiTheme="minorHAnsi"/>
          <w:i w:val="0"/>
          <w:szCs w:val="24"/>
        </w:rPr>
        <w:lastRenderedPageBreak/>
        <w:t>ART. 5 – Opere di urbanizzazione</w:t>
      </w:r>
      <w:r>
        <w:rPr>
          <w:rFonts w:asciiTheme="minorHAnsi" w:hAnsiTheme="minorHAnsi"/>
          <w:szCs w:val="24"/>
        </w:rPr>
        <w:t xml:space="preserve"> </w:t>
      </w:r>
    </w:p>
    <w:p w:rsidR="00C14389" w:rsidRDefault="00184578">
      <w:pPr>
        <w:pStyle w:val="Paragrafoelenco"/>
        <w:spacing w:after="0" w:line="300" w:lineRule="exact"/>
        <w:ind w:left="0" w:firstLine="0"/>
        <w:rPr>
          <w:rFonts w:asciiTheme="minorHAnsi" w:hAnsiTheme="minorHAnsi"/>
          <w:szCs w:val="24"/>
        </w:rPr>
      </w:pPr>
      <w:r>
        <w:rPr>
          <w:rFonts w:asciiTheme="minorHAnsi" w:hAnsiTheme="minorHAnsi"/>
          <w:szCs w:val="24"/>
        </w:rPr>
        <w:t xml:space="preserve">Si dà atto che l’intervento non comporta l’esecuzione di opere di urbanizzazione primaria o secondaria da cedere all’Amministrazione comunale. Tutte le opere di servizio dell’insediamento residenziale (viabilità, spazi di sosta, reti </w:t>
      </w:r>
      <w:proofErr w:type="spellStart"/>
      <w:r>
        <w:rPr>
          <w:rFonts w:asciiTheme="minorHAnsi" w:hAnsiTheme="minorHAnsi"/>
          <w:szCs w:val="24"/>
        </w:rPr>
        <w:t>tecnologiche…ecc</w:t>
      </w:r>
      <w:proofErr w:type="spellEnd"/>
      <w:r>
        <w:rPr>
          <w:rFonts w:asciiTheme="minorHAnsi" w:hAnsiTheme="minorHAnsi"/>
          <w:szCs w:val="24"/>
        </w:rPr>
        <w:t xml:space="preserve">.) saranno realizzate, gestite e </w:t>
      </w:r>
      <w:proofErr w:type="spellStart"/>
      <w:r>
        <w:rPr>
          <w:rFonts w:asciiTheme="minorHAnsi" w:hAnsiTheme="minorHAnsi"/>
          <w:szCs w:val="24"/>
        </w:rPr>
        <w:t>manutenute</w:t>
      </w:r>
      <w:proofErr w:type="spellEnd"/>
      <w:r>
        <w:rPr>
          <w:rFonts w:asciiTheme="minorHAnsi" w:hAnsiTheme="minorHAnsi"/>
          <w:szCs w:val="24"/>
        </w:rPr>
        <w:t xml:space="preserve"> dall’operatore e dai suoi aventi causa. </w:t>
      </w:r>
    </w:p>
    <w:p w:rsidR="00C14389" w:rsidRDefault="00C14389">
      <w:pPr>
        <w:pStyle w:val="Paragrafoelenco"/>
        <w:spacing w:after="0" w:line="300" w:lineRule="exact"/>
        <w:ind w:left="0" w:firstLine="0"/>
        <w:rPr>
          <w:rFonts w:asciiTheme="minorHAnsi" w:hAnsiTheme="minorHAnsi"/>
          <w:szCs w:val="24"/>
        </w:rPr>
      </w:pPr>
    </w:p>
    <w:p w:rsidR="00C14389" w:rsidRDefault="00184578">
      <w:pPr>
        <w:pStyle w:val="Heading1"/>
        <w:spacing w:after="0" w:line="300" w:lineRule="exact"/>
        <w:ind w:left="0" w:firstLine="0"/>
        <w:jc w:val="both"/>
        <w:rPr>
          <w:rFonts w:asciiTheme="minorHAnsi" w:hAnsiTheme="minorHAnsi"/>
          <w:i w:val="0"/>
          <w:szCs w:val="24"/>
        </w:rPr>
      </w:pPr>
      <w:r>
        <w:rPr>
          <w:rFonts w:asciiTheme="minorHAnsi" w:hAnsiTheme="minorHAnsi"/>
          <w:i w:val="0"/>
          <w:szCs w:val="24"/>
        </w:rPr>
        <w:t>ART. 6 –</w:t>
      </w:r>
      <w:r>
        <w:rPr>
          <w:rFonts w:asciiTheme="minorHAnsi" w:hAnsiTheme="minorHAnsi"/>
          <w:b w:val="0"/>
          <w:i w:val="0"/>
          <w:szCs w:val="24"/>
        </w:rPr>
        <w:t xml:space="preserve"> </w:t>
      </w:r>
      <w:r>
        <w:rPr>
          <w:rFonts w:asciiTheme="minorHAnsi" w:hAnsiTheme="minorHAnsi"/>
          <w:i w:val="0"/>
          <w:szCs w:val="24"/>
        </w:rPr>
        <w:t xml:space="preserve">Ulteriori opere funzionali all'intervento </w:t>
      </w:r>
    </w:p>
    <w:p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Si da atto che l’ intervento non comporta l’ esecuzione di opere di </w:t>
      </w:r>
      <w:proofErr w:type="spellStart"/>
      <w:r>
        <w:rPr>
          <w:rFonts w:asciiTheme="minorHAnsi" w:hAnsiTheme="minorHAnsi"/>
          <w:szCs w:val="24"/>
        </w:rPr>
        <w:t>infrastrutturazione</w:t>
      </w:r>
      <w:proofErr w:type="spellEnd"/>
      <w:r>
        <w:rPr>
          <w:rFonts w:asciiTheme="minorHAnsi" w:hAnsiTheme="minorHAnsi"/>
          <w:szCs w:val="24"/>
        </w:rPr>
        <w:t>, riqualificazione e manutenzione del verde.</w:t>
      </w:r>
    </w:p>
    <w:p w:rsidR="00C14389" w:rsidRDefault="00C14389">
      <w:pPr>
        <w:spacing w:after="0" w:line="300" w:lineRule="exact"/>
        <w:ind w:left="0" w:firstLine="0"/>
        <w:rPr>
          <w:rFonts w:asciiTheme="minorHAnsi" w:hAnsiTheme="minorHAnsi"/>
          <w:szCs w:val="24"/>
        </w:rPr>
      </w:pPr>
    </w:p>
    <w:p w:rsidR="00C14389" w:rsidRDefault="00C14389">
      <w:pPr>
        <w:spacing w:after="0" w:line="300" w:lineRule="exact"/>
        <w:ind w:left="0" w:firstLine="0"/>
        <w:rPr>
          <w:rFonts w:asciiTheme="minorHAnsi" w:hAnsiTheme="minorHAnsi"/>
          <w:szCs w:val="24"/>
        </w:rPr>
      </w:pPr>
    </w:p>
    <w:p w:rsidR="00C14389" w:rsidRDefault="00184578">
      <w:pPr>
        <w:pStyle w:val="Heading1"/>
        <w:spacing w:after="0" w:line="300" w:lineRule="exact"/>
        <w:ind w:left="0"/>
        <w:jc w:val="both"/>
        <w:rPr>
          <w:rFonts w:asciiTheme="minorHAnsi" w:hAnsiTheme="minorHAnsi"/>
          <w:szCs w:val="24"/>
        </w:rPr>
      </w:pPr>
      <w:r>
        <w:rPr>
          <w:rFonts w:asciiTheme="minorHAnsi" w:hAnsiTheme="minorHAnsi"/>
          <w:i w:val="0"/>
          <w:szCs w:val="24"/>
        </w:rPr>
        <w:t xml:space="preserve">ART. 7 - Contributo e scomputi </w:t>
      </w:r>
    </w:p>
    <w:p w:rsidR="00C14389" w:rsidRDefault="00184578">
      <w:pPr>
        <w:pStyle w:val="Paragrafoelenco"/>
        <w:spacing w:after="0" w:line="300" w:lineRule="exact"/>
        <w:ind w:left="0" w:firstLine="0"/>
        <w:rPr>
          <w:rFonts w:asciiTheme="minorHAnsi" w:hAnsiTheme="minorHAnsi"/>
          <w:szCs w:val="24"/>
        </w:rPr>
      </w:pPr>
      <w:r>
        <w:rPr>
          <w:rFonts w:asciiTheme="minorHAnsi" w:hAnsiTheme="minorHAnsi"/>
          <w:szCs w:val="24"/>
        </w:rPr>
        <w:t xml:space="preserve">All’atto del rilascio del permessi a costruire ovvero all’atto del deposito delle SCIA il proponente il </w:t>
      </w:r>
      <w:proofErr w:type="spellStart"/>
      <w:r>
        <w:rPr>
          <w:rFonts w:asciiTheme="minorHAnsi" w:hAnsiTheme="minorHAnsi"/>
          <w:szCs w:val="24"/>
        </w:rPr>
        <w:t>P.A.P.M.A.A.</w:t>
      </w:r>
      <w:proofErr w:type="spellEnd"/>
      <w:r>
        <w:rPr>
          <w:rFonts w:asciiTheme="minorHAnsi" w:hAnsiTheme="minorHAnsi"/>
          <w:szCs w:val="24"/>
        </w:rPr>
        <w:t xml:space="preserve"> non ha obblighi a corrispondere al Comune il contributo di cui all’art.16 del d.P.R</w:t>
      </w:r>
      <w:proofErr w:type="spellStart"/>
      <w:r>
        <w:rPr>
          <w:rFonts w:asciiTheme="minorHAnsi" w:hAnsiTheme="minorHAnsi"/>
          <w:szCs w:val="24"/>
        </w:rPr>
        <w:t>.6.6.2</w:t>
      </w:r>
      <w:proofErr w:type="spellEnd"/>
      <w:r>
        <w:rPr>
          <w:rFonts w:asciiTheme="minorHAnsi" w:hAnsiTheme="minorHAnsi"/>
          <w:szCs w:val="24"/>
        </w:rPr>
        <w:t xml:space="preserve">001 n. 380 e all’art. 183 della l. reg. 65/2014 in quanto riveste la qualifica di </w:t>
      </w:r>
      <w:proofErr w:type="spellStart"/>
      <w:r>
        <w:rPr>
          <w:rFonts w:asciiTheme="minorHAnsi" w:hAnsiTheme="minorHAnsi"/>
          <w:szCs w:val="24"/>
        </w:rPr>
        <w:t>I.A.P.</w:t>
      </w:r>
      <w:proofErr w:type="spellEnd"/>
    </w:p>
    <w:p w:rsidR="00C14389" w:rsidRDefault="00C14389">
      <w:pPr>
        <w:pStyle w:val="Paragrafoelenco"/>
        <w:spacing w:after="0" w:line="300" w:lineRule="exact"/>
        <w:ind w:left="0" w:firstLine="0"/>
        <w:rPr>
          <w:rFonts w:asciiTheme="minorHAnsi" w:hAnsiTheme="minorHAnsi"/>
          <w:szCs w:val="24"/>
        </w:rPr>
      </w:pPr>
    </w:p>
    <w:p w:rsidR="00C14389" w:rsidRDefault="00C14389">
      <w:pPr>
        <w:pStyle w:val="Paragrafoelenco"/>
        <w:spacing w:after="0" w:line="300" w:lineRule="exact"/>
        <w:ind w:left="0" w:firstLine="0"/>
        <w:rPr>
          <w:rFonts w:asciiTheme="minorHAnsi" w:hAnsiTheme="minorHAnsi"/>
          <w:szCs w:val="24"/>
        </w:rPr>
      </w:pPr>
    </w:p>
    <w:p w:rsidR="00C14389" w:rsidRDefault="00184578">
      <w:pPr>
        <w:spacing w:after="0" w:line="300" w:lineRule="exact"/>
        <w:ind w:left="0"/>
        <w:rPr>
          <w:rFonts w:asciiTheme="minorHAnsi" w:hAnsiTheme="minorHAnsi"/>
          <w:b/>
          <w:i/>
          <w:szCs w:val="24"/>
          <w:highlight w:val="yellow"/>
        </w:rPr>
      </w:pPr>
      <w:r>
        <w:rPr>
          <w:rFonts w:asciiTheme="minorHAnsi" w:hAnsiTheme="minorHAnsi"/>
          <w:b/>
          <w:szCs w:val="24"/>
        </w:rPr>
        <w:t>ART. 8 - Monetizzazione aree a standard non reperite</w:t>
      </w:r>
      <w:r>
        <w:rPr>
          <w:rFonts w:asciiTheme="minorHAnsi" w:hAnsiTheme="minorHAnsi"/>
          <w:b/>
          <w:i/>
          <w:szCs w:val="24"/>
        </w:rPr>
        <w:t xml:space="preserve"> </w:t>
      </w: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Il </w:t>
      </w:r>
      <w:proofErr w:type="spellStart"/>
      <w:r>
        <w:rPr>
          <w:rFonts w:asciiTheme="minorHAnsi" w:hAnsiTheme="minorHAnsi"/>
          <w:szCs w:val="24"/>
        </w:rPr>
        <w:t>P.A.P.M.A.A.</w:t>
      </w:r>
      <w:proofErr w:type="spellEnd"/>
      <w:r>
        <w:rPr>
          <w:rFonts w:asciiTheme="minorHAnsi" w:hAnsiTheme="minorHAnsi"/>
          <w:szCs w:val="24"/>
        </w:rPr>
        <w:t xml:space="preserve"> non prevede aree per il rispetto degli standard urbanistici per cui non si prevedono individuazione ed eventuale monetizzazione.  </w:t>
      </w:r>
    </w:p>
    <w:p w:rsidR="00C14389" w:rsidRDefault="00C14389">
      <w:pPr>
        <w:spacing w:after="0" w:line="300" w:lineRule="exact"/>
        <w:ind w:left="0"/>
        <w:rPr>
          <w:rFonts w:asciiTheme="minorHAnsi" w:hAnsiTheme="minorHAnsi"/>
          <w:szCs w:val="24"/>
        </w:rPr>
      </w:pPr>
    </w:p>
    <w:p w:rsidR="00C14389" w:rsidRDefault="00184578">
      <w:pPr>
        <w:spacing w:after="0" w:line="300" w:lineRule="exact"/>
        <w:ind w:left="0"/>
        <w:rPr>
          <w:rFonts w:asciiTheme="minorHAnsi" w:hAnsiTheme="minorHAnsi"/>
          <w:szCs w:val="24"/>
          <w:highlight w:val="yellow"/>
        </w:rPr>
      </w:pPr>
      <w:r>
        <w:rPr>
          <w:rFonts w:asciiTheme="minorHAnsi" w:hAnsiTheme="minorHAnsi"/>
          <w:b/>
          <w:szCs w:val="24"/>
        </w:rPr>
        <w:t>ART. 9 - Cantierizzazione</w:t>
      </w:r>
      <w:r>
        <w:rPr>
          <w:rFonts w:asciiTheme="minorHAnsi" w:hAnsiTheme="minorHAnsi"/>
          <w:szCs w:val="24"/>
        </w:rPr>
        <w:t xml:space="preserve"> </w:t>
      </w:r>
      <w:r>
        <w:rPr>
          <w:rFonts w:asciiTheme="minorHAnsi" w:hAnsiTheme="minorHAnsi"/>
          <w:b/>
          <w:i/>
          <w:szCs w:val="24"/>
          <w:highlight w:val="yellow"/>
        </w:rPr>
        <w:t xml:space="preserve">  </w:t>
      </w:r>
    </w:p>
    <w:p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Nel caso in cui per esigenze di cantiere si renda necessaria l’occupazione di spazi pubblici, l’operatore dovrà presentare la relativa richiesta, accompagnata da un apposito schema del cantiere, con almeno 20 giorni di anticipo.  </w:t>
      </w:r>
    </w:p>
    <w:p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L’Amministrazione potrà prescrivere le opportune modifiche entro 10 giorni e adottare nel più breve tempo possibile le conseguenti misure per la circolazione nelle aree interessate. </w:t>
      </w:r>
    </w:p>
    <w:p w:rsidR="00C14389" w:rsidRDefault="00C14389">
      <w:pPr>
        <w:spacing w:after="0" w:line="300" w:lineRule="exact"/>
        <w:ind w:left="0" w:firstLine="0"/>
        <w:rPr>
          <w:rFonts w:asciiTheme="minorHAnsi" w:hAnsiTheme="minorHAnsi"/>
          <w:szCs w:val="24"/>
        </w:rPr>
      </w:pPr>
    </w:p>
    <w:p w:rsidR="00C14389" w:rsidRDefault="00C14389">
      <w:pPr>
        <w:spacing w:after="0" w:line="300" w:lineRule="exact"/>
        <w:ind w:left="0" w:firstLine="0"/>
        <w:rPr>
          <w:rFonts w:asciiTheme="minorHAnsi" w:hAnsiTheme="minorHAnsi"/>
          <w:szCs w:val="24"/>
        </w:rPr>
      </w:pPr>
    </w:p>
    <w:p w:rsidR="00C14389" w:rsidRDefault="00184578">
      <w:pPr>
        <w:spacing w:after="0" w:line="300" w:lineRule="exact"/>
        <w:ind w:left="0"/>
        <w:rPr>
          <w:rFonts w:asciiTheme="minorHAnsi" w:hAnsiTheme="minorHAnsi"/>
          <w:szCs w:val="24"/>
        </w:rPr>
      </w:pPr>
      <w:r>
        <w:rPr>
          <w:rFonts w:asciiTheme="minorHAnsi" w:hAnsiTheme="minorHAnsi"/>
          <w:b/>
          <w:szCs w:val="24"/>
        </w:rPr>
        <w:t>ART. 10 - Responsabilità dell’operatore e degli aventi causa</w:t>
      </w:r>
      <w:r>
        <w:rPr>
          <w:rFonts w:asciiTheme="minorHAnsi" w:hAnsiTheme="minorHAnsi"/>
          <w:szCs w:val="24"/>
        </w:rPr>
        <w:t xml:space="preserve"> </w:t>
      </w:r>
    </w:p>
    <w:p w:rsidR="00C14389" w:rsidRDefault="00184578">
      <w:pPr>
        <w:spacing w:after="0" w:line="300" w:lineRule="exact"/>
        <w:ind w:left="0"/>
        <w:rPr>
          <w:rFonts w:asciiTheme="minorHAnsi" w:hAnsiTheme="minorHAnsi"/>
          <w:szCs w:val="24"/>
          <w:highlight w:val="yellow"/>
        </w:rPr>
      </w:pPr>
      <w:r>
        <w:rPr>
          <w:rFonts w:asciiTheme="minorHAnsi" w:hAnsiTheme="minorHAnsi"/>
          <w:szCs w:val="24"/>
        </w:rPr>
        <w:t xml:space="preserve">La responsabilità in ordine alla progettazione ed esecuzione delle opere oggetto della presente convenzione resta a totale carico del proponente. </w:t>
      </w: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L’approvazione dei progetti da parte del Comune non solleva il proponente da ogni eventuale responsabilità per fatti che dovessero verificarsi nella fase di realizzazione delle opere. Il proponente si obbliga a tenere indenne il </w:t>
      </w:r>
      <w:r>
        <w:rPr>
          <w:rFonts w:asciiTheme="minorHAnsi" w:hAnsiTheme="minorHAnsi"/>
          <w:szCs w:val="24"/>
        </w:rPr>
        <w:lastRenderedPageBreak/>
        <w:t xml:space="preserve">Comune da ogni e qualsiasi azione, pretesa, molestia o altro che possa ad esso derivare da terzi in dipendenza degli obblighi assunti con la presente convenzione, o comunque in diretta dipendenza della convenzione stessa. Tutte le obbligazioni qui assunte dal proponente si intendono assunte anche per i suoi aventi causa a qualsiasi titolo. Di ciò il proponente deve informare gli aventi causa al momento del passaggio di proprietà dei beni. </w:t>
      </w:r>
    </w:p>
    <w:p w:rsidR="00C14389" w:rsidRDefault="00C14389">
      <w:pPr>
        <w:spacing w:after="0" w:line="300" w:lineRule="exact"/>
        <w:ind w:left="0" w:firstLine="0"/>
        <w:rPr>
          <w:rFonts w:asciiTheme="minorHAnsi" w:hAnsiTheme="minorHAnsi"/>
          <w:szCs w:val="24"/>
        </w:rPr>
      </w:pPr>
    </w:p>
    <w:p w:rsidR="00C14389" w:rsidRDefault="00184578">
      <w:pPr>
        <w:spacing w:after="0" w:line="300" w:lineRule="exact"/>
        <w:ind w:left="0"/>
        <w:rPr>
          <w:rFonts w:asciiTheme="minorHAnsi" w:hAnsiTheme="minorHAnsi"/>
          <w:szCs w:val="24"/>
          <w:highlight w:val="yellow"/>
        </w:rPr>
      </w:pPr>
      <w:r>
        <w:rPr>
          <w:rFonts w:asciiTheme="minorHAnsi" w:hAnsiTheme="minorHAnsi"/>
          <w:b/>
          <w:szCs w:val="24"/>
        </w:rPr>
        <w:t xml:space="preserve">ART. 11 – Realizzazione per stralci e agibilità </w:t>
      </w:r>
    </w:p>
    <w:p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L’intervento potrà essere realizzato per stralci (cd. “unità minime”), mediante l’ottenimento dei titoli abilitativi edilizi relativi a singoli fabbricati o porzioni funzionalmente autonome o scorporabili di fabbricati. </w:t>
      </w:r>
    </w:p>
    <w:p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Al termine dell’esecuzione delle opere previste da ciascun titolo edilizio potrà essere emesso il certificato di agibilità secondo quanto previsto dall’art. 150, c. 1 e 2, della l. reg. 65/2014. </w:t>
      </w:r>
    </w:p>
    <w:p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Il grado di avanzamento delle opere infrastrutture interne e delle opere di allacciamento ai pubblici servizi dovrà avvenire in modo da assicurare la piena funzionalità e agibilità degli edifici prima della utilizzazione di questi.  </w:t>
      </w:r>
    </w:p>
    <w:p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Nessun edificio può essere usato o ritenuto agibile qualora non siano state realizzate tutte le infrastrutture ad esso relative. </w:t>
      </w:r>
    </w:p>
    <w:p w:rsidR="00C14389" w:rsidRDefault="00C14389">
      <w:pPr>
        <w:spacing w:after="0" w:line="300" w:lineRule="exact"/>
        <w:ind w:left="0" w:firstLine="0"/>
        <w:rPr>
          <w:rFonts w:asciiTheme="minorHAnsi" w:hAnsiTheme="minorHAnsi"/>
          <w:szCs w:val="24"/>
        </w:rPr>
      </w:pPr>
    </w:p>
    <w:p w:rsidR="00C14389" w:rsidRDefault="00C14389">
      <w:pPr>
        <w:spacing w:after="0" w:line="300" w:lineRule="exact"/>
        <w:ind w:left="0" w:firstLine="0"/>
        <w:rPr>
          <w:rFonts w:asciiTheme="minorHAnsi" w:hAnsiTheme="minorHAnsi"/>
          <w:szCs w:val="24"/>
        </w:rPr>
      </w:pPr>
    </w:p>
    <w:p w:rsidR="00C14389" w:rsidRDefault="00184578">
      <w:pPr>
        <w:spacing w:after="0" w:line="300" w:lineRule="exact"/>
        <w:ind w:left="0" w:firstLine="0"/>
        <w:rPr>
          <w:rFonts w:asciiTheme="minorHAnsi" w:hAnsiTheme="minorHAnsi"/>
          <w:b/>
          <w:szCs w:val="24"/>
        </w:rPr>
      </w:pPr>
      <w:r>
        <w:rPr>
          <w:rFonts w:asciiTheme="minorHAnsi" w:hAnsiTheme="minorHAnsi"/>
          <w:b/>
          <w:szCs w:val="24"/>
        </w:rPr>
        <w:t>ART. 12 - Condizione risolutiva</w:t>
      </w:r>
    </w:p>
    <w:p w:rsidR="00C14389" w:rsidRDefault="00C14389">
      <w:pPr>
        <w:spacing w:after="0" w:line="300" w:lineRule="exact"/>
        <w:ind w:left="0" w:firstLine="0"/>
        <w:rPr>
          <w:rFonts w:asciiTheme="minorHAnsi" w:hAnsiTheme="minorHAnsi"/>
          <w:szCs w:val="24"/>
        </w:rPr>
      </w:pP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Gli obblighi reciprocamente assunti dalle parti nella presente convenzione si fondano sulla comune presupposizione che sarà data attuazione al </w:t>
      </w:r>
      <w:proofErr w:type="spellStart"/>
      <w:r>
        <w:rPr>
          <w:rFonts w:asciiTheme="minorHAnsi" w:hAnsiTheme="minorHAnsi"/>
          <w:szCs w:val="24"/>
        </w:rPr>
        <w:t>P.a.p.m.a.a.</w:t>
      </w:r>
      <w:proofErr w:type="spellEnd"/>
      <w:r>
        <w:rPr>
          <w:rFonts w:asciiTheme="minorHAnsi" w:hAnsiTheme="minorHAnsi"/>
          <w:szCs w:val="24"/>
        </w:rPr>
        <w:t xml:space="preserve"> con valore di Piano attuativo. </w:t>
      </w: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Ove l’operatore non dia attuazione </w:t>
      </w:r>
      <w:proofErr w:type="spellStart"/>
      <w:r>
        <w:rPr>
          <w:rFonts w:asciiTheme="minorHAnsi" w:hAnsiTheme="minorHAnsi"/>
          <w:szCs w:val="24"/>
        </w:rPr>
        <w:t>P.a.p.m.a.a.</w:t>
      </w:r>
      <w:proofErr w:type="spellEnd"/>
      <w:r>
        <w:rPr>
          <w:rFonts w:asciiTheme="minorHAnsi" w:hAnsiTheme="minorHAnsi"/>
          <w:szCs w:val="24"/>
        </w:rPr>
        <w:t xml:space="preserve"> con valore di Piano attuativo essi si avranno come non assunti. </w:t>
      </w:r>
    </w:p>
    <w:p w:rsidR="00C14389" w:rsidRDefault="00C14389">
      <w:pPr>
        <w:spacing w:after="0" w:line="300" w:lineRule="exact"/>
        <w:ind w:left="0"/>
        <w:rPr>
          <w:rFonts w:asciiTheme="minorHAnsi" w:hAnsiTheme="minorHAnsi"/>
          <w:szCs w:val="24"/>
        </w:rPr>
      </w:pPr>
    </w:p>
    <w:p w:rsidR="00C14389" w:rsidRDefault="00C14389">
      <w:pPr>
        <w:spacing w:after="0" w:line="300" w:lineRule="exact"/>
        <w:ind w:left="0"/>
        <w:rPr>
          <w:rFonts w:asciiTheme="minorHAnsi" w:hAnsiTheme="minorHAnsi"/>
          <w:szCs w:val="24"/>
        </w:rPr>
      </w:pPr>
    </w:p>
    <w:p w:rsidR="00C14389" w:rsidRDefault="00184578">
      <w:pPr>
        <w:spacing w:after="0" w:line="300" w:lineRule="exact"/>
        <w:ind w:left="0"/>
        <w:rPr>
          <w:rFonts w:asciiTheme="minorHAnsi" w:hAnsiTheme="minorHAnsi"/>
          <w:szCs w:val="24"/>
          <w:highlight w:val="yellow"/>
        </w:rPr>
      </w:pPr>
      <w:r>
        <w:rPr>
          <w:rFonts w:asciiTheme="minorHAnsi" w:hAnsiTheme="minorHAnsi"/>
          <w:b/>
          <w:szCs w:val="24"/>
        </w:rPr>
        <w:t>ART. 13 - Spese e efficacia della convenzione</w:t>
      </w:r>
      <w:r>
        <w:rPr>
          <w:rFonts w:asciiTheme="minorHAnsi" w:hAnsiTheme="minorHAnsi"/>
          <w:szCs w:val="24"/>
        </w:rPr>
        <w:t xml:space="preserve"> </w:t>
      </w:r>
      <w:r>
        <w:rPr>
          <w:rFonts w:asciiTheme="minorHAnsi" w:hAnsiTheme="minorHAnsi"/>
          <w:b/>
          <w:i/>
          <w:szCs w:val="24"/>
          <w:highlight w:val="yellow"/>
        </w:rPr>
        <w:t xml:space="preserve"> </w:t>
      </w: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Le spese della presente convenzione, ed ogni altra consequenziale, compresa la trascrizione, sono a carico della società. </w:t>
      </w: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A tal fine viene richiesto il trattamento fiscale di cui all'art. 3 del DPR 26.10.1972, n. 633 oltre l'applicazione degli eventuali benefici fiscali più' favorevoli. </w:t>
      </w: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Le spese di registrazione e trascrizione degli atti di trasferimento a titolo gratuito delle aree saranno assunte dalla Società che richiederà </w:t>
      </w:r>
      <w:r>
        <w:rPr>
          <w:rFonts w:asciiTheme="minorHAnsi" w:hAnsiTheme="minorHAnsi"/>
          <w:szCs w:val="24"/>
        </w:rPr>
        <w:lastRenderedPageBreak/>
        <w:t xml:space="preserve">l'applicazione dei benefici fiscali di cui al comma precedente, oltre l'applicazione di eventuali benefici fiscali più favorevoli. </w:t>
      </w:r>
    </w:p>
    <w:p w:rsidR="00C14389" w:rsidRDefault="00184578">
      <w:pPr>
        <w:spacing w:after="0" w:line="300" w:lineRule="exact"/>
        <w:ind w:left="0"/>
        <w:rPr>
          <w:rFonts w:asciiTheme="minorHAnsi" w:hAnsiTheme="minorHAnsi"/>
          <w:szCs w:val="24"/>
        </w:rPr>
      </w:pPr>
      <w:r>
        <w:rPr>
          <w:rFonts w:asciiTheme="minorHAnsi" w:hAnsiTheme="minorHAnsi"/>
          <w:szCs w:val="24"/>
        </w:rPr>
        <w:t xml:space="preserve">Il Comune di Castagneto Carducci, come sopra costituito, prende atto delle obbligazioni assunte dal proponente il Piano attuativo e dichiara che dalla data di trascrizione della presente convenzione il </w:t>
      </w:r>
      <w:proofErr w:type="spellStart"/>
      <w:r>
        <w:rPr>
          <w:rFonts w:asciiTheme="minorHAnsi" w:hAnsiTheme="minorHAnsi"/>
          <w:szCs w:val="24"/>
        </w:rPr>
        <w:t>P.a.p.m.a.a.</w:t>
      </w:r>
      <w:proofErr w:type="spellEnd"/>
      <w:r>
        <w:rPr>
          <w:rFonts w:asciiTheme="minorHAnsi" w:hAnsiTheme="minorHAnsi"/>
          <w:szCs w:val="24"/>
        </w:rPr>
        <w:t xml:space="preserve"> si intenderà definitivamente autorizzato ed efficace a tutti gli effetti.</w:t>
      </w:r>
      <w:r>
        <w:rPr>
          <w:rFonts w:asciiTheme="minorHAnsi" w:hAnsiTheme="minorHAnsi"/>
          <w:b/>
          <w:szCs w:val="24"/>
        </w:rPr>
        <w:t xml:space="preserve"> </w:t>
      </w:r>
    </w:p>
    <w:p w:rsidR="00C14389" w:rsidRDefault="00184578">
      <w:pPr>
        <w:spacing w:after="0" w:line="300" w:lineRule="exact"/>
        <w:ind w:left="0" w:firstLine="0"/>
      </w:pPr>
      <w:r>
        <w:rPr>
          <w:rFonts w:asciiTheme="minorHAnsi" w:hAnsiTheme="minorHAnsi"/>
          <w:szCs w:val="24"/>
        </w:rPr>
        <w:t xml:space="preserve"> </w:t>
      </w:r>
    </w:p>
    <w:sectPr w:rsidR="00C14389" w:rsidSect="00C14389">
      <w:footerReference w:type="default" r:id="rId8"/>
      <w:pgSz w:w="11906" w:h="16838"/>
      <w:pgMar w:top="2825" w:right="2825" w:bottom="2275" w:left="1589" w:header="0" w:footer="763"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177" w:rsidRDefault="00F74177" w:rsidP="00C14389">
      <w:pPr>
        <w:spacing w:after="0" w:line="240" w:lineRule="auto"/>
      </w:pPr>
      <w:r>
        <w:separator/>
      </w:r>
    </w:p>
  </w:endnote>
  <w:endnote w:type="continuationSeparator" w:id="0">
    <w:p w:rsidR="00F74177" w:rsidRDefault="00F74177" w:rsidP="00C143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389" w:rsidRDefault="001E2A94">
    <w:pPr>
      <w:spacing w:after="180" w:line="259" w:lineRule="auto"/>
      <w:ind w:left="0" w:right="3" w:firstLine="0"/>
      <w:jc w:val="right"/>
    </w:pPr>
    <w:r>
      <w:fldChar w:fldCharType="begin"/>
    </w:r>
    <w:r w:rsidR="00184578">
      <w:instrText>PAGE</w:instrText>
    </w:r>
    <w:r>
      <w:fldChar w:fldCharType="separate"/>
    </w:r>
    <w:r w:rsidR="0054277D">
      <w:rPr>
        <w:noProof/>
      </w:rPr>
      <w:t>7</w:t>
    </w:r>
    <w:r>
      <w:fldChar w:fldCharType="end"/>
    </w:r>
    <w:r w:rsidR="00184578">
      <w:t xml:space="preserve"> </w:t>
    </w:r>
  </w:p>
  <w:p w:rsidR="00C14389" w:rsidRDefault="00184578">
    <w:pPr>
      <w:spacing w:after="0" w:line="259" w:lineRule="auto"/>
      <w:ind w:left="0" w:firstLine="0"/>
      <w:jc w:val="lef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177" w:rsidRDefault="00F74177" w:rsidP="00C14389">
      <w:pPr>
        <w:spacing w:after="0" w:line="240" w:lineRule="auto"/>
      </w:pPr>
      <w:r>
        <w:separator/>
      </w:r>
    </w:p>
  </w:footnote>
  <w:footnote w:type="continuationSeparator" w:id="0">
    <w:p w:rsidR="00F74177" w:rsidRDefault="00F74177" w:rsidP="00C143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4A5E"/>
    <w:multiLevelType w:val="multilevel"/>
    <w:tmpl w:val="6A3AC4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C5C49DF"/>
    <w:multiLevelType w:val="multilevel"/>
    <w:tmpl w:val="5E02EC08"/>
    <w:lvl w:ilvl="0">
      <w:start w:val="1"/>
      <w:numFmt w:val="lowerLetter"/>
      <w:lvlText w:val="%1)"/>
      <w:lvlJc w:val="left"/>
      <w:pPr>
        <w:ind w:left="10"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
    <w:nsid w:val="37A33557"/>
    <w:multiLevelType w:val="multilevel"/>
    <w:tmpl w:val="F56823B8"/>
    <w:lvl w:ilvl="0">
      <w:start w:val="1"/>
      <w:numFmt w:val="bullet"/>
      <w:lvlText w:val="-"/>
      <w:lvlJc w:val="left"/>
      <w:pPr>
        <w:ind w:left="340" w:hanging="170"/>
      </w:pPr>
      <w:rPr>
        <w:rFonts w:ascii="Times New Roman" w:hAnsi="Times New Roman" w:cs="Times New Roman" w:hint="default"/>
        <w:b w:val="0"/>
        <w:i w:val="0"/>
        <w:strike w:val="0"/>
        <w:dstrike w:val="0"/>
        <w:color w:val="000000"/>
        <w:position w:val="0"/>
        <w:sz w:val="24"/>
        <w:szCs w:val="24"/>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36E7932"/>
    <w:multiLevelType w:val="multilevel"/>
    <w:tmpl w:val="A6081D9A"/>
    <w:lvl w:ilvl="0">
      <w:start w:val="1"/>
      <w:numFmt w:val="bullet"/>
      <w:lvlText w:val="-"/>
      <w:lvlJc w:val="left"/>
      <w:pPr>
        <w:ind w:left="996" w:hanging="360"/>
      </w:pPr>
      <w:rPr>
        <w:rFonts w:ascii="Calibri" w:hAnsi="Calibri" w:cs="Times New Roman" w:hint="default"/>
      </w:rPr>
    </w:lvl>
    <w:lvl w:ilvl="1">
      <w:start w:val="1"/>
      <w:numFmt w:val="bullet"/>
      <w:lvlText w:val="o"/>
      <w:lvlJc w:val="left"/>
      <w:pPr>
        <w:ind w:left="1716" w:hanging="360"/>
      </w:pPr>
      <w:rPr>
        <w:rFonts w:ascii="Courier New" w:hAnsi="Courier New" w:cs="Courier New" w:hint="default"/>
      </w:rPr>
    </w:lvl>
    <w:lvl w:ilvl="2">
      <w:start w:val="1"/>
      <w:numFmt w:val="bullet"/>
      <w:lvlText w:val=""/>
      <w:lvlJc w:val="left"/>
      <w:pPr>
        <w:ind w:left="2436" w:hanging="360"/>
      </w:pPr>
      <w:rPr>
        <w:rFonts w:ascii="Wingdings" w:hAnsi="Wingdings" w:cs="Wingdings" w:hint="default"/>
      </w:rPr>
    </w:lvl>
    <w:lvl w:ilvl="3">
      <w:start w:val="1"/>
      <w:numFmt w:val="bullet"/>
      <w:lvlText w:val=""/>
      <w:lvlJc w:val="left"/>
      <w:pPr>
        <w:ind w:left="3156" w:hanging="360"/>
      </w:pPr>
      <w:rPr>
        <w:rFonts w:ascii="Symbol" w:hAnsi="Symbol" w:cs="Symbol" w:hint="default"/>
      </w:rPr>
    </w:lvl>
    <w:lvl w:ilvl="4">
      <w:start w:val="1"/>
      <w:numFmt w:val="bullet"/>
      <w:lvlText w:val="o"/>
      <w:lvlJc w:val="left"/>
      <w:pPr>
        <w:ind w:left="3876" w:hanging="360"/>
      </w:pPr>
      <w:rPr>
        <w:rFonts w:ascii="Courier New" w:hAnsi="Courier New" w:cs="Courier New" w:hint="default"/>
      </w:rPr>
    </w:lvl>
    <w:lvl w:ilvl="5">
      <w:start w:val="1"/>
      <w:numFmt w:val="bullet"/>
      <w:lvlText w:val=""/>
      <w:lvlJc w:val="left"/>
      <w:pPr>
        <w:ind w:left="4596" w:hanging="360"/>
      </w:pPr>
      <w:rPr>
        <w:rFonts w:ascii="Wingdings" w:hAnsi="Wingdings" w:cs="Wingdings" w:hint="default"/>
      </w:rPr>
    </w:lvl>
    <w:lvl w:ilvl="6">
      <w:start w:val="1"/>
      <w:numFmt w:val="bullet"/>
      <w:lvlText w:val=""/>
      <w:lvlJc w:val="left"/>
      <w:pPr>
        <w:ind w:left="5316" w:hanging="360"/>
      </w:pPr>
      <w:rPr>
        <w:rFonts w:ascii="Symbol" w:hAnsi="Symbol" w:cs="Symbol" w:hint="default"/>
      </w:rPr>
    </w:lvl>
    <w:lvl w:ilvl="7">
      <w:start w:val="1"/>
      <w:numFmt w:val="bullet"/>
      <w:lvlText w:val="o"/>
      <w:lvlJc w:val="left"/>
      <w:pPr>
        <w:ind w:left="6036" w:hanging="360"/>
      </w:pPr>
      <w:rPr>
        <w:rFonts w:ascii="Courier New" w:hAnsi="Courier New" w:cs="Courier New" w:hint="default"/>
      </w:rPr>
    </w:lvl>
    <w:lvl w:ilvl="8">
      <w:start w:val="1"/>
      <w:numFmt w:val="bullet"/>
      <w:lvlText w:val=""/>
      <w:lvlJc w:val="left"/>
      <w:pPr>
        <w:ind w:left="6756" w:hanging="360"/>
      </w:pPr>
      <w:rPr>
        <w:rFonts w:ascii="Wingdings" w:hAnsi="Wingdings" w:cs="Wingdings" w:hint="default"/>
      </w:rPr>
    </w:lvl>
  </w:abstractNum>
  <w:abstractNum w:abstractNumId="4">
    <w:nsid w:val="57D128AC"/>
    <w:multiLevelType w:val="multilevel"/>
    <w:tmpl w:val="1960C6F2"/>
    <w:lvl w:ilvl="0">
      <w:start w:val="1"/>
      <w:numFmt w:val="bullet"/>
      <w:lvlText w:val="-"/>
      <w:lvlJc w:val="left"/>
      <w:pPr>
        <w:ind w:left="340" w:hanging="170"/>
      </w:pPr>
      <w:rPr>
        <w:rFonts w:ascii="Times New Roman" w:hAnsi="Times New Roman" w:cs="Times New Roman" w:hint="default"/>
        <w:b w:val="0"/>
        <w:i w:val="0"/>
        <w:strike w:val="0"/>
        <w:dstrike w:val="0"/>
        <w:color w:val="000000"/>
        <w:position w:val="0"/>
        <w:sz w:val="24"/>
        <w:szCs w:val="24"/>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C14389"/>
    <w:rsid w:val="00184578"/>
    <w:rsid w:val="001E2A94"/>
    <w:rsid w:val="0054277D"/>
    <w:rsid w:val="00623C29"/>
    <w:rsid w:val="00A537BB"/>
    <w:rsid w:val="00C14389"/>
    <w:rsid w:val="00F741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6B08"/>
    <w:pPr>
      <w:spacing w:after="3" w:line="412" w:lineRule="auto"/>
      <w:ind w:left="10"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link w:val="Titolo1Carattere"/>
    <w:uiPriority w:val="9"/>
    <w:unhideWhenUsed/>
    <w:qFormat/>
    <w:rsid w:val="002A6B08"/>
    <w:pPr>
      <w:keepNext/>
      <w:keepLines/>
      <w:spacing w:after="178"/>
      <w:jc w:val="left"/>
      <w:outlineLvl w:val="0"/>
    </w:pPr>
    <w:rPr>
      <w:b/>
      <w:i/>
    </w:rPr>
  </w:style>
  <w:style w:type="character" w:customStyle="1" w:styleId="Titolo1Carattere">
    <w:name w:val="Titolo 1 Carattere"/>
    <w:link w:val="Heading1"/>
    <w:qFormat/>
    <w:rsid w:val="002A6B08"/>
    <w:rPr>
      <w:rFonts w:ascii="Times New Roman" w:eastAsia="Times New Roman" w:hAnsi="Times New Roman" w:cs="Times New Roman"/>
      <w:b/>
      <w:i/>
      <w:color w:val="000000"/>
      <w:sz w:val="24"/>
    </w:rPr>
  </w:style>
  <w:style w:type="character" w:customStyle="1" w:styleId="ListLabel1">
    <w:name w:val="ListLabel 1"/>
    <w:qFormat/>
    <w:rsid w:val="00C14389"/>
    <w:rPr>
      <w:rFonts w:eastAsia="Times New Roman" w:cs="Times New Roman"/>
      <w:b/>
      <w:bCs/>
      <w:i w:val="0"/>
      <w:strike w:val="0"/>
      <w:dstrike w:val="0"/>
      <w:color w:val="00000A"/>
      <w:position w:val="0"/>
      <w:sz w:val="24"/>
      <w:szCs w:val="24"/>
      <w:u w:val="none" w:color="000000"/>
      <w:vertAlign w:val="baseline"/>
    </w:rPr>
  </w:style>
  <w:style w:type="character" w:customStyle="1" w:styleId="ListLabel2">
    <w:name w:val="ListLabel 2"/>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
    <w:name w:val="ListLabel 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4">
    <w:name w:val="ListLabel 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5">
    <w:name w:val="ListLabel 5"/>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6">
    <w:name w:val="ListLabel 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7">
    <w:name w:val="ListLabel 7"/>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8">
    <w:name w:val="ListLabel 8"/>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
    <w:name w:val="ListLabel 9"/>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
    <w:name w:val="ListLabel 10"/>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
    <w:name w:val="ListLabel 11"/>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2">
    <w:name w:val="ListLabel 12"/>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3">
    <w:name w:val="ListLabel 1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4">
    <w:name w:val="ListLabel 1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5">
    <w:name w:val="ListLabel 15"/>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6">
    <w:name w:val="ListLabel 1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7">
    <w:name w:val="ListLabel 17"/>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8">
    <w:name w:val="ListLabel 18"/>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9">
    <w:name w:val="ListLabel 19"/>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0">
    <w:name w:val="ListLabel 20"/>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1">
    <w:name w:val="ListLabel 21"/>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2">
    <w:name w:val="ListLabel 22"/>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3">
    <w:name w:val="ListLabel 2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4">
    <w:name w:val="ListLabel 2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5">
    <w:name w:val="ListLabel 25"/>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6">
    <w:name w:val="ListLabel 2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7">
    <w:name w:val="ListLabel 27"/>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8">
    <w:name w:val="ListLabel 28"/>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9">
    <w:name w:val="ListLabel 29"/>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0">
    <w:name w:val="ListLabel 30"/>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1">
    <w:name w:val="ListLabel 31"/>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2">
    <w:name w:val="ListLabel 32"/>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3">
    <w:name w:val="ListLabel 3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4">
    <w:name w:val="ListLabel 3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5">
    <w:name w:val="ListLabel 35"/>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6">
    <w:name w:val="ListLabel 3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7">
    <w:name w:val="ListLabel 37"/>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38">
    <w:name w:val="ListLabel 38"/>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39">
    <w:name w:val="ListLabel 39"/>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40">
    <w:name w:val="ListLabel 40"/>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41">
    <w:name w:val="ListLabel 41"/>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42">
    <w:name w:val="ListLabel 42"/>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43">
    <w:name w:val="ListLabel 43"/>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44">
    <w:name w:val="ListLabel 44"/>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45">
    <w:name w:val="ListLabel 45"/>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46">
    <w:name w:val="ListLabel 4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47">
    <w:name w:val="ListLabel 47"/>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48">
    <w:name w:val="ListLabel 48"/>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49">
    <w:name w:val="ListLabel 49"/>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50">
    <w:name w:val="ListLabel 50"/>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51">
    <w:name w:val="ListLabel 51"/>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52">
    <w:name w:val="ListLabel 52"/>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53">
    <w:name w:val="ListLabel 5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54">
    <w:name w:val="ListLabel 5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55">
    <w:name w:val="ListLabel 55"/>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56">
    <w:name w:val="ListLabel 56"/>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57">
    <w:name w:val="ListLabel 57"/>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58">
    <w:name w:val="ListLabel 58"/>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59">
    <w:name w:val="ListLabel 59"/>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0">
    <w:name w:val="ListLabel 60"/>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1">
    <w:name w:val="ListLabel 61"/>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2">
    <w:name w:val="ListLabel 62"/>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3">
    <w:name w:val="ListLabel 63"/>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4">
    <w:name w:val="ListLabel 64"/>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5">
    <w:name w:val="ListLabel 65"/>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6">
    <w:name w:val="ListLabel 66"/>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7">
    <w:name w:val="ListLabel 67"/>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8">
    <w:name w:val="ListLabel 68"/>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9">
    <w:name w:val="ListLabel 69"/>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70">
    <w:name w:val="ListLabel 70"/>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71">
    <w:name w:val="ListLabel 71"/>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72">
    <w:name w:val="ListLabel 72"/>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73">
    <w:name w:val="ListLabel 7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74">
    <w:name w:val="ListLabel 7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75">
    <w:name w:val="ListLabel 75"/>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76">
    <w:name w:val="ListLabel 7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77">
    <w:name w:val="ListLabel 77"/>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78">
    <w:name w:val="ListLabel 78"/>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79">
    <w:name w:val="ListLabel 79"/>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80">
    <w:name w:val="ListLabel 80"/>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81">
    <w:name w:val="ListLabel 81"/>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82">
    <w:name w:val="ListLabel 82"/>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83">
    <w:name w:val="ListLabel 83"/>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84">
    <w:name w:val="ListLabel 84"/>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85">
    <w:name w:val="ListLabel 85"/>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86">
    <w:name w:val="ListLabel 86"/>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87">
    <w:name w:val="ListLabel 87"/>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88">
    <w:name w:val="ListLabel 88"/>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89">
    <w:name w:val="ListLabel 89"/>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90">
    <w:name w:val="ListLabel 90"/>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91">
    <w:name w:val="ListLabel 91"/>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2">
    <w:name w:val="ListLabel 92"/>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3">
    <w:name w:val="ListLabel 9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4">
    <w:name w:val="ListLabel 9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5">
    <w:name w:val="ListLabel 95"/>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6">
    <w:name w:val="ListLabel 9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7">
    <w:name w:val="ListLabel 97"/>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8">
    <w:name w:val="ListLabel 98"/>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9">
    <w:name w:val="ListLabel 99"/>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0">
    <w:name w:val="ListLabel 100"/>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1">
    <w:name w:val="ListLabel 101"/>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2">
    <w:name w:val="ListLabel 102"/>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3">
    <w:name w:val="ListLabel 10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4">
    <w:name w:val="ListLabel 10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5">
    <w:name w:val="ListLabel 105"/>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6">
    <w:name w:val="ListLabel 10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7">
    <w:name w:val="ListLabel 107"/>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8">
    <w:name w:val="ListLabel 108"/>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9">
    <w:name w:val="ListLabel 109"/>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0">
    <w:name w:val="ListLabel 110"/>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1">
    <w:name w:val="ListLabel 111"/>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2">
    <w:name w:val="ListLabel 112"/>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3">
    <w:name w:val="ListLabel 11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4">
    <w:name w:val="ListLabel 11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5">
    <w:name w:val="ListLabel 115"/>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6">
    <w:name w:val="ListLabel 11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7">
    <w:name w:val="ListLabel 117"/>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8">
    <w:name w:val="ListLabel 118"/>
    <w:qFormat/>
    <w:rsid w:val="00C14389"/>
    <w:rPr>
      <w:b/>
    </w:rPr>
  </w:style>
  <w:style w:type="character" w:customStyle="1" w:styleId="ListLabel119">
    <w:name w:val="ListLabel 119"/>
    <w:qFormat/>
    <w:rsid w:val="00C14389"/>
    <w:rPr>
      <w:rFonts w:eastAsia="Times New Roman" w:cs="Times New Roman"/>
    </w:rPr>
  </w:style>
  <w:style w:type="character" w:customStyle="1" w:styleId="ListLabel120">
    <w:name w:val="ListLabel 120"/>
    <w:qFormat/>
    <w:rsid w:val="00C14389"/>
    <w:rPr>
      <w:rFonts w:cs="Courier New"/>
    </w:rPr>
  </w:style>
  <w:style w:type="character" w:customStyle="1" w:styleId="ListLabel121">
    <w:name w:val="ListLabel 121"/>
    <w:qFormat/>
    <w:rsid w:val="00C14389"/>
    <w:rPr>
      <w:rFonts w:cs="Courier New"/>
    </w:rPr>
  </w:style>
  <w:style w:type="character" w:customStyle="1" w:styleId="ListLabel122">
    <w:name w:val="ListLabel 122"/>
    <w:qFormat/>
    <w:rsid w:val="00C14389"/>
    <w:rPr>
      <w:rFonts w:cs="Courier New"/>
    </w:rPr>
  </w:style>
  <w:style w:type="character" w:customStyle="1" w:styleId="ListLabel123">
    <w:name w:val="ListLabel 123"/>
    <w:qFormat/>
    <w:rsid w:val="00C14389"/>
    <w:rPr>
      <w:b/>
    </w:rPr>
  </w:style>
  <w:style w:type="character" w:customStyle="1" w:styleId="ListLabel124">
    <w:name w:val="ListLabel 124"/>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125">
    <w:name w:val="ListLabel 125"/>
    <w:qFormat/>
    <w:rsid w:val="00C14389"/>
    <w:rPr>
      <w:rFonts w:cs="Courier New"/>
    </w:rPr>
  </w:style>
  <w:style w:type="character" w:customStyle="1" w:styleId="ListLabel126">
    <w:name w:val="ListLabel 126"/>
    <w:qFormat/>
    <w:rsid w:val="00C14389"/>
    <w:rPr>
      <w:rFonts w:cs="Courier New"/>
    </w:rPr>
  </w:style>
  <w:style w:type="character" w:customStyle="1" w:styleId="ListLabel127">
    <w:name w:val="ListLabel 127"/>
    <w:qFormat/>
    <w:rsid w:val="00C14389"/>
    <w:rPr>
      <w:rFonts w:cs="Courier New"/>
    </w:rPr>
  </w:style>
  <w:style w:type="character" w:customStyle="1" w:styleId="ListLabel128">
    <w:name w:val="ListLabel 128"/>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129">
    <w:name w:val="ListLabel 129"/>
    <w:qFormat/>
    <w:rsid w:val="00C14389"/>
    <w:rPr>
      <w:rFonts w:cs="Courier New"/>
    </w:rPr>
  </w:style>
  <w:style w:type="character" w:customStyle="1" w:styleId="ListLabel130">
    <w:name w:val="ListLabel 130"/>
    <w:qFormat/>
    <w:rsid w:val="00C14389"/>
    <w:rPr>
      <w:rFonts w:cs="Courier New"/>
    </w:rPr>
  </w:style>
  <w:style w:type="character" w:customStyle="1" w:styleId="ListLabel131">
    <w:name w:val="ListLabel 131"/>
    <w:qFormat/>
    <w:rsid w:val="00C14389"/>
    <w:rPr>
      <w:rFonts w:cs="Courier New"/>
    </w:rPr>
  </w:style>
  <w:style w:type="character" w:customStyle="1" w:styleId="ListLabel132">
    <w:name w:val="ListLabel 132"/>
    <w:qFormat/>
    <w:rsid w:val="00C14389"/>
    <w:rPr>
      <w:b/>
    </w:rPr>
  </w:style>
  <w:style w:type="character" w:customStyle="1" w:styleId="ListLabel133">
    <w:name w:val="ListLabel 133"/>
    <w:qFormat/>
    <w:rsid w:val="00C14389"/>
    <w:rPr>
      <w:rFonts w:eastAsia="Times New Roman" w:cs="Times New Roman"/>
    </w:rPr>
  </w:style>
  <w:style w:type="character" w:customStyle="1" w:styleId="ListLabel134">
    <w:name w:val="ListLabel 134"/>
    <w:qFormat/>
    <w:rsid w:val="00C14389"/>
    <w:rPr>
      <w:rFonts w:cs="Courier New"/>
    </w:rPr>
  </w:style>
  <w:style w:type="character" w:customStyle="1" w:styleId="ListLabel135">
    <w:name w:val="ListLabel 135"/>
    <w:qFormat/>
    <w:rsid w:val="00C14389"/>
    <w:rPr>
      <w:rFonts w:cs="Courier New"/>
    </w:rPr>
  </w:style>
  <w:style w:type="character" w:customStyle="1" w:styleId="ListLabel136">
    <w:name w:val="ListLabel 136"/>
    <w:qFormat/>
    <w:rsid w:val="00C14389"/>
    <w:rPr>
      <w:rFonts w:cs="Courier New"/>
    </w:rPr>
  </w:style>
  <w:style w:type="character" w:customStyle="1" w:styleId="ListLabel137">
    <w:name w:val="ListLabel 137"/>
    <w:qFormat/>
    <w:rsid w:val="00C14389"/>
    <w:rPr>
      <w:b/>
    </w:rPr>
  </w:style>
  <w:style w:type="paragraph" w:styleId="Titolo">
    <w:name w:val="Title"/>
    <w:basedOn w:val="Normale"/>
    <w:next w:val="Corpodeltesto"/>
    <w:qFormat/>
    <w:rsid w:val="00C14389"/>
    <w:pPr>
      <w:keepNext/>
      <w:spacing w:before="240" w:after="120"/>
    </w:pPr>
    <w:rPr>
      <w:rFonts w:ascii="Liberation Sans" w:eastAsia="Microsoft YaHei" w:hAnsi="Liberation Sans" w:cs="Arial"/>
      <w:sz w:val="28"/>
      <w:szCs w:val="28"/>
    </w:rPr>
  </w:style>
  <w:style w:type="paragraph" w:styleId="Corpodeltesto">
    <w:name w:val="Body Text"/>
    <w:basedOn w:val="Normale"/>
    <w:rsid w:val="00C14389"/>
    <w:pPr>
      <w:spacing w:after="140" w:line="276" w:lineRule="auto"/>
    </w:pPr>
  </w:style>
  <w:style w:type="paragraph" w:styleId="Elenco">
    <w:name w:val="List"/>
    <w:basedOn w:val="Corpodeltesto"/>
    <w:rsid w:val="00C14389"/>
    <w:rPr>
      <w:rFonts w:cs="Arial"/>
    </w:rPr>
  </w:style>
  <w:style w:type="paragraph" w:customStyle="1" w:styleId="Caption">
    <w:name w:val="Caption"/>
    <w:basedOn w:val="Normale"/>
    <w:qFormat/>
    <w:rsid w:val="00C14389"/>
    <w:pPr>
      <w:suppressLineNumbers/>
      <w:spacing w:before="120" w:after="120"/>
    </w:pPr>
    <w:rPr>
      <w:rFonts w:cs="Arial"/>
      <w:i/>
      <w:iCs/>
      <w:szCs w:val="24"/>
    </w:rPr>
  </w:style>
  <w:style w:type="paragraph" w:customStyle="1" w:styleId="Indice">
    <w:name w:val="Indice"/>
    <w:basedOn w:val="Normale"/>
    <w:qFormat/>
    <w:rsid w:val="00C14389"/>
    <w:pPr>
      <w:suppressLineNumbers/>
    </w:pPr>
    <w:rPr>
      <w:rFonts w:cs="Arial"/>
    </w:rPr>
  </w:style>
  <w:style w:type="paragraph" w:styleId="Paragrafoelenco">
    <w:name w:val="List Paragraph"/>
    <w:basedOn w:val="Normale"/>
    <w:uiPriority w:val="34"/>
    <w:qFormat/>
    <w:rsid w:val="001B425E"/>
    <w:pPr>
      <w:ind w:left="720"/>
      <w:contextualSpacing/>
    </w:pPr>
  </w:style>
  <w:style w:type="paragraph" w:customStyle="1" w:styleId="Footer">
    <w:name w:val="Footer"/>
    <w:basedOn w:val="Normale"/>
    <w:rsid w:val="00C14389"/>
  </w:style>
  <w:style w:type="paragraph" w:customStyle="1" w:styleId="western">
    <w:name w:val="western"/>
    <w:basedOn w:val="Normale"/>
    <w:rsid w:val="0054277D"/>
    <w:pPr>
      <w:spacing w:before="100" w:beforeAutospacing="1" w:after="0" w:line="240" w:lineRule="auto"/>
      <w:ind w:left="0" w:firstLine="0"/>
      <w:jc w:val="left"/>
    </w:pPr>
    <w:rPr>
      <w:rFonts w:ascii="Tahoma" w:hAnsi="Tahoma" w:cs="Tahoma"/>
      <w:sz w:val="22"/>
    </w:rPr>
  </w:style>
</w:styles>
</file>

<file path=word/webSettings.xml><?xml version="1.0" encoding="utf-8"?>
<w:webSettings xmlns:r="http://schemas.openxmlformats.org/officeDocument/2006/relationships" xmlns:w="http://schemas.openxmlformats.org/wordprocessingml/2006/main">
  <w:divs>
    <w:div w:id="51335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118A1-3487-4D07-829F-E18E2AC3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2699</Words>
  <Characters>15385</Characters>
  <Application>Microsoft Office Word</Application>
  <DocSecurity>0</DocSecurity>
  <Lines>128</Lines>
  <Paragraphs>36</Paragraphs>
  <ScaleCrop>false</ScaleCrop>
  <Company>Grizli777</Company>
  <LinksUpToDate>false</LinksUpToDate>
  <CharactersWithSpaces>18048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Convenzione PUA Villa Serristori</dc:title>
  <dc:creator>G.Giubbilini</dc:creator>
  <cp:lastModifiedBy>d.masseti</cp:lastModifiedBy>
  <cp:revision>3</cp:revision>
  <dcterms:created xsi:type="dcterms:W3CDTF">2020-01-17T11:21:00Z</dcterms:created>
  <dcterms:modified xsi:type="dcterms:W3CDTF">2020-01-17T11:25:00Z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